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836f67b7c24892" /></Relationships>
</file>

<file path=word/document.xml><?xml version="1.0" encoding="utf-8"?>
<w:document xmlns:w="http://schemas.openxmlformats.org/wordprocessingml/2006/main">
  <w:body>
    <w:p>
      <w:r>
        <w:rPr>
          <w:b/>
        </w:rPr>
        <w:r>
          <w:rPr/>
          <w:t xml:space="preserve">1188-S2</w:t>
        </w:r>
      </w:r>
      <w:r>
        <w:rPr>
          <w:b/>
        </w:rPr>
        <w:t xml:space="preserve"> </w:t>
        <w:t xml:space="preserve">AMH</w:t>
      </w:r>
      <w:r>
        <w:rPr>
          <w:b/>
        </w:rPr>
        <w:t xml:space="preserve"> </w:t>
        <w:r>
          <w:rPr/>
          <w:t xml:space="preserve">SENN</w:t>
        </w:r>
      </w:r>
      <w:r>
        <w:rPr>
          <w:b/>
        </w:rPr>
        <w:t xml:space="preserve"> </w:t>
        <w:r>
          <w:rPr/>
          <w:t xml:space="preserve">H1565.1</w:t>
        </w:r>
      </w:r>
      <w:r>
        <w:rPr>
          <w:b/>
        </w:rPr>
        <w:t xml:space="preserve"> - NOT FOR FLOOR USE</w:t>
      </w:r>
    </w:p>
    <w:p>
      <w:pPr>
        <w:ind w:left="0" w:right="0" w:firstLine="576"/>
      </w:pPr>
    </w:p>
    <w:p>
      <w:pPr>
        <w:spacing w:before="480" w:after="0" w:line="408" w:lineRule="exact"/>
      </w:pPr>
      <w:r>
        <w:rPr>
          <w:b/>
          <w:u w:val="single"/>
        </w:rPr>
        <w:t xml:space="preserve">2SHB 1188</w:t>
      </w:r>
      <w:r>
        <w:t xml:space="preserve"> -</w:t>
      </w:r>
      <w:r>
        <w:t xml:space="preserve"> </w:t>
        <w:t xml:space="preserve">H AMD</w:t>
      </w:r>
      <w:r>
        <w:t xml:space="preserve"> </w:t>
      </w:r>
      <w:r>
        <w:rPr>
          <w:b/>
        </w:rPr>
        <w:t xml:space="preserve">81</w:t>
      </w:r>
    </w:p>
    <w:p>
      <w:pPr>
        <w:spacing w:before="0" w:after="0" w:line="408" w:lineRule="exact"/>
        <w:ind w:left="0" w:right="0" w:firstLine="576"/>
        <w:jc w:val="left"/>
      </w:pPr>
      <w:r>
        <w:rPr/>
        <w:t xml:space="preserve">By Representative Senn</w:t>
      </w:r>
    </w:p>
    <w:p>
      <w:pPr>
        <w:jc w:val="right"/>
      </w:pPr>
      <w:r>
        <w:rPr>
          <w:b/>
        </w:rPr>
        <w:t xml:space="preserve">ADOPTED 02/28/2023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2022 c 219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and</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By January 1, 2023, the caseload forecast council shall present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(10) Beginning with the official forecast submitted in November 2022 and subject to the availability of amounts appropriated for this specific purpose, the caseload forecast council shall forecast the number of individuals who are assessed as eligible for and have requested supported living services, a service through the core waiver, an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(11) As a courtesy, beginning with the official forecast submitted in November 2022, the caseload forecast council shall forecast the number of individuals who are expected to reside in state-operated living alternatives administered by the developmental disabilities administration.</w:t>
      </w:r>
    </w:p>
    <w:p>
      <w:pPr>
        <w:spacing w:before="0" w:after="0" w:line="408" w:lineRule="exact"/>
        <w:ind w:left="0" w:right="0" w:firstLine="576"/>
        <w:jc w:val="left"/>
      </w:pPr>
      <w:r>
        <w:rPr/>
        <w:t xml:space="preserve">(12)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(13)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(14) </w:t>
      </w:r>
      <w:r>
        <w:rPr>
          <w:u w:val="single"/>
        </w:rPr>
        <w:t xml:space="preserve">The caseload forecast council shall forecast the number of individuals who are functionally and financially eligible for medicaid waiver services administered by the developmental disabilities administration who also</w:t>
      </w:r>
      <w:r>
        <w:rPr>
          <w:u w:val="single"/>
        </w:rPr>
        <w:t xml:space="preserve"> meet the criteria outlined in RCW 71A.12.370, as well as the number of individuals who qualify for the waiver for dependent children and youth under section 5 of this act.</w:t>
      </w:r>
    </w:p>
    <w:p>
      <w:pPr>
        <w:spacing w:before="0" w:after="0" w:line="408" w:lineRule="exact"/>
        <w:ind w:left="0" w:right="0" w:firstLine="576"/>
        <w:jc w:val="left"/>
      </w:pPr>
      <w:r>
        <w:rPr>
          <w:u w:val="single"/>
        </w:rPr>
        <w:t xml:space="preserve">(15)</w:t>
      </w:r>
      <w:r>
        <w:rPr/>
        <w:t xml:space="preserve"> Unless the context clearly requires otherwise, the definitions provided in RCW 43.88.020 apply to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During the 2021-2023 fiscal biennium, and beginning with the November 2021 forecast, the caseload forecast council shall produce an unofficial forecast of the long-term caseload for juvenile rehabilitation as a courtesy.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058</w:t>
      </w:r>
      <w:r>
        <w:rPr/>
        <w:t xml:space="preserve"> and 2021 c 334 s 1904 are each amended to read as follows:</w:t>
      </w:r>
    </w:p>
    <w:p>
      <w:pPr>
        <w:spacing w:before="0" w:after="0" w:line="408" w:lineRule="exact"/>
        <w:ind w:left="0" w:right="0" w:firstLine="576"/>
        <w:jc w:val="left"/>
      </w:pPr>
      <w:r>
        <w:rPr/>
        <w:t xml:space="preserve">For the purposes of this chapter, expenditures for the following </w:t>
      </w:r>
      <w:r>
        <w:t>((</w:t>
      </w:r>
      <w:r>
        <w:rPr>
          <w:strike/>
        </w:rPr>
        <w:t xml:space="preserve">foster care, adoption support and related services, and child protective</w:t>
      </w:r>
      <w:r>
        <w:t>))</w:t>
      </w:r>
      <w:r>
        <w:rPr/>
        <w:t xml:space="preserve"> services must be forecasted and budgeted as maintenance level costs:</w:t>
      </w:r>
    </w:p>
    <w:p>
      <w:pPr>
        <w:spacing w:before="0" w:after="0" w:line="408" w:lineRule="exact"/>
        <w:ind w:left="0" w:right="0" w:firstLine="576"/>
        <w:jc w:val="left"/>
      </w:pPr>
      <w:r>
        <w:rPr/>
        <w:t xml:space="preserve">(1) Behavioral rehabilitation services placements;</w:t>
      </w:r>
    </w:p>
    <w:p>
      <w:pPr>
        <w:spacing w:before="0" w:after="0" w:line="408" w:lineRule="exact"/>
        <w:ind w:left="0" w:right="0" w:firstLine="576"/>
        <w:jc w:val="left"/>
      </w:pPr>
      <w:r>
        <w:rPr/>
        <w:t xml:space="preserve">(2) Social worker and related staff to receive, refer, and respond to screened-in reports of child abuse or neglect</w:t>
      </w:r>
      <w:r>
        <w:t>((</w:t>
      </w:r>
      <w:r>
        <w:rPr>
          <w:strike/>
        </w:rPr>
        <w:t xml:space="preserve">, except in fiscal year 2021</w:t>
      </w:r>
      <w:r>
        <w:t>))</w:t>
      </w:r>
      <w:r>
        <w:rPr/>
        <w:t xml:space="preserve">;</w:t>
      </w:r>
    </w:p>
    <w:p>
      <w:pPr>
        <w:spacing w:before="0" w:after="0" w:line="408" w:lineRule="exact"/>
        <w:ind w:left="0" w:right="0" w:firstLine="576"/>
        <w:jc w:val="left"/>
      </w:pPr>
      <w:r>
        <w:rPr/>
        <w:t xml:space="preserve">(3) Court-ordered parent-child and sibling visitations delivered by contractors; </w:t>
      </w:r>
      <w:r>
        <w:t>((</w:t>
      </w:r>
      <w:r>
        <w:rPr>
          <w:strike/>
        </w:rPr>
        <w:t xml:space="preserve">and</w:t>
      </w:r>
      <w:r>
        <w:t>))</w:t>
      </w:r>
    </w:p>
    <w:p>
      <w:pPr>
        <w:spacing w:before="0" w:after="0" w:line="408" w:lineRule="exact"/>
        <w:ind w:left="0" w:right="0" w:firstLine="576"/>
        <w:jc w:val="left"/>
      </w:pPr>
      <w:r>
        <w:rPr/>
        <w:t xml:space="preserve">(4) Those activities currently being treated as maintenance level costs for budgeting or forecasting purposes on June 7, 2018, including, but not limited to: (a) Adoption support and other adoption-related expenses; (b) foster care maintenance payments; (c) child-placing agency management fees; (d) support goods such as clothing vouchers; (e) child aides; and (f) child care for children in foster or relative placements when the caregiver is at work or in school</w:t>
      </w:r>
      <w:r>
        <w:rPr>
          <w:u w:val="single"/>
        </w:rPr>
        <w:t xml:space="preserve">; and</w:t>
      </w:r>
    </w:p>
    <w:p>
      <w:pPr>
        <w:spacing w:before="0" w:after="0" w:line="408" w:lineRule="exact"/>
        <w:ind w:left="0" w:right="0" w:firstLine="576"/>
        <w:jc w:val="left"/>
      </w:pPr>
      <w:r>
        <w:rPr>
          <w:u w:val="single"/>
        </w:rPr>
        <w:t xml:space="preserve">(5) Developmental disability waiver slots as required under RCW 71A.12.370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24</w:t>
      </w:r>
      <w:r>
        <w:rPr/>
        <w:t xml:space="preserve">.</w:t>
      </w:r>
      <w:r>
        <w:t xml:space="preserve">005</w:t>
      </w:r>
      <w:r>
        <w:rPr/>
        <w:t xml:space="preserve"> and 2009 c 194 s 1 are each amended to read as follows:</w:t>
      </w:r>
    </w:p>
    <w:p>
      <w:pPr>
        <w:spacing w:before="0" w:after="0" w:line="408" w:lineRule="exact"/>
        <w:ind w:left="0" w:right="0" w:firstLine="576"/>
        <w:jc w:val="left"/>
      </w:pPr>
      <w:r>
        <w:rPr>
          <w:u w:val="single"/>
        </w:rPr>
        <w:t xml:space="preserve">(1)</w:t>
      </w:r>
      <w:r>
        <w:rPr/>
        <w:t xml:space="preserve"> The legislature recognizes that the number of children who have developmental disabilities along with intense behaviors is increasing, and more families are seeking out-of-home placement for their children.</w:t>
      </w:r>
    </w:p>
    <w:p>
      <w:pPr>
        <w:spacing w:before="0" w:after="0" w:line="408" w:lineRule="exact"/>
        <w:ind w:left="0" w:right="0" w:firstLine="576"/>
        <w:jc w:val="left"/>
      </w:pPr>
      <w:r>
        <w:rPr>
          <w:u w:val="single"/>
        </w:rPr>
        <w:t xml:space="preserve">(2)</w:t>
      </w:r>
      <w:r>
        <w:rPr/>
        <w:t xml:space="preserve"> The legislature intends to create services and to develop supports for these children, family members, and others involved in the children's lives to avoid disruption to families </w:t>
      </w:r>
      <w:r>
        <w:t>((</w:t>
      </w:r>
      <w:r>
        <w:rPr>
          <w:strike/>
        </w:rPr>
        <w:t xml:space="preserve">and eliminate</w:t>
      </w:r>
      <w:r>
        <w:t>))</w:t>
      </w:r>
      <w:r>
        <w:rPr>
          <w:u w:val="single"/>
        </w:rPr>
        <w:t xml:space="preserve">, help prevent</w:t>
      </w:r>
      <w:r>
        <w:rPr/>
        <w:t xml:space="preserve"> the need for out-of-home placement</w:t>
      </w:r>
      <w:r>
        <w:rPr>
          <w:u w:val="single"/>
        </w:rPr>
        <w:t xml:space="preserve">, and supplement the child welfare services a child may be receiving from the department of children, youth, and families</w:t>
      </w:r>
      <w:r>
        <w:rPr/>
        <w:t xml:space="preserve">.</w:t>
      </w:r>
    </w:p>
    <w:p>
      <w:pPr>
        <w:spacing w:before="0" w:after="0" w:line="408" w:lineRule="exact"/>
        <w:ind w:left="0" w:right="0" w:firstLine="576"/>
        <w:jc w:val="left"/>
      </w:pPr>
      <w:r>
        <w:rPr>
          <w:u w:val="single"/>
        </w:rPr>
        <w:t xml:space="preserve">(3)</w:t>
      </w:r>
      <w:r>
        <w:rPr/>
        <w:t xml:space="preserve"> The legislature directs the department to maintain a federal waiver through which services may be provided to allow children with developmental disabilities and intense behaviors to maintain permanent and stable familial relationships. The legislature intends for these services to be locally based and offered as early as possible to avoid family disruption and out-of-home placement</w:t>
      </w:r>
      <w:r>
        <w:rPr>
          <w:u w:val="single"/>
        </w:rPr>
        <w:t xml:space="preserve">, but also offered to children in out-of-home placement when necessary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24</w:t>
      </w:r>
      <w:r>
        <w:rPr/>
        <w:t xml:space="preserve">.</w:t>
      </w:r>
      <w:r>
        <w:t xml:space="preserve">010</w:t>
      </w:r>
      <w:r>
        <w:rPr/>
        <w:t xml:space="preserve"> and 2009 c 194 s 2 are each amended to read as follows:</w:t>
      </w:r>
    </w:p>
    <w:p>
      <w:pPr>
        <w:spacing w:before="0" w:after="0" w:line="408" w:lineRule="exact"/>
        <w:ind w:left="0" w:right="0" w:firstLine="576"/>
        <w:jc w:val="left"/>
      </w:pPr>
      <w:r>
        <w:rPr/>
        <w:t xml:space="preserve">(1) To the extent funding is appropriated for this purpose, intensive behavior support services may be provided by the department, directly or by contract, to children who have developmental disabilities and intense behaviors and to their families.</w:t>
      </w:r>
    </w:p>
    <w:p>
      <w:pPr>
        <w:spacing w:before="0" w:after="0" w:line="408" w:lineRule="exact"/>
        <w:ind w:left="0" w:right="0" w:firstLine="576"/>
        <w:jc w:val="left"/>
      </w:pPr>
      <w:r>
        <w:rPr/>
        <w:t xml:space="preserve">(2) The department shall be the lead administrative agency for children's intensive behavior support services and shall:</w:t>
      </w:r>
    </w:p>
    <w:p>
      <w:pPr>
        <w:spacing w:before="0" w:after="0" w:line="408" w:lineRule="exact"/>
        <w:ind w:left="0" w:right="0" w:firstLine="576"/>
        <w:jc w:val="left"/>
      </w:pPr>
      <w:r>
        <w:rPr/>
        <w:t xml:space="preserve">(a) Collaborate with appropriate parties to develop and implement the intensive in-home support services program within the division of developmental disabilities;</w:t>
      </w:r>
    </w:p>
    <w:p>
      <w:pPr>
        <w:spacing w:before="0" w:after="0" w:line="408" w:lineRule="exact"/>
        <w:ind w:left="0" w:right="0" w:firstLine="576"/>
        <w:jc w:val="left"/>
      </w:pPr>
      <w:r>
        <w:rPr/>
        <w:t xml:space="preserve">(b) Use best practices and evidence-based practices;</w:t>
      </w:r>
    </w:p>
    <w:p>
      <w:pPr>
        <w:spacing w:before="0" w:after="0" w:line="408" w:lineRule="exact"/>
        <w:ind w:left="0" w:right="0" w:firstLine="576"/>
        <w:jc w:val="left"/>
      </w:pPr>
      <w:r>
        <w:rPr/>
        <w:t xml:space="preserve">(c) Provide coordination and planning for the implementation and expansion of intensive in-home services;</w:t>
      </w:r>
    </w:p>
    <w:p>
      <w:pPr>
        <w:spacing w:before="0" w:after="0" w:line="408" w:lineRule="exact"/>
        <w:ind w:left="0" w:right="0" w:firstLine="576"/>
        <w:jc w:val="left"/>
      </w:pPr>
      <w:r>
        <w:rPr/>
        <w:t xml:space="preserve">(d) Contract for the provision of intensive in-home and planned out-of-home services;</w:t>
      </w:r>
    </w:p>
    <w:p>
      <w:pPr>
        <w:spacing w:before="0" w:after="0" w:line="408" w:lineRule="exact"/>
        <w:ind w:left="0" w:right="0" w:firstLine="576"/>
        <w:jc w:val="left"/>
      </w:pPr>
      <w:r>
        <w:rPr/>
        <w:t xml:space="preserve">(e) Monitor and evaluate services to determine whether the program meets standards identified in the service contracts;</w:t>
      </w:r>
    </w:p>
    <w:p>
      <w:pPr>
        <w:spacing w:before="0" w:after="0" w:line="408" w:lineRule="exact"/>
        <w:ind w:left="0" w:right="0" w:firstLine="576"/>
        <w:jc w:val="left"/>
      </w:pPr>
      <w:r>
        <w:rPr/>
        <w:t xml:space="preserve">(f) Collect data regarding the number of families served, and costs and outcomes of the program;</w:t>
      </w:r>
    </w:p>
    <w:p>
      <w:pPr>
        <w:spacing w:before="0" w:after="0" w:line="408" w:lineRule="exact"/>
        <w:ind w:left="0" w:right="0" w:firstLine="576"/>
        <w:jc w:val="left"/>
      </w:pPr>
      <w:r>
        <w:rPr/>
        <w:t xml:space="preserve">(g) Adopt appropriate rules to implement the program;</w:t>
      </w:r>
    </w:p>
    <w:p>
      <w:pPr>
        <w:spacing w:before="0" w:after="0" w:line="408" w:lineRule="exact"/>
        <w:ind w:left="0" w:right="0" w:firstLine="576"/>
        <w:jc w:val="left"/>
      </w:pPr>
      <w:r>
        <w:rPr/>
        <w:t xml:space="preserve">(h) License out-of-home respite placements on a timely basis; and</w:t>
      </w:r>
    </w:p>
    <w:p>
      <w:pPr>
        <w:spacing w:before="0" w:after="0" w:line="408" w:lineRule="exact"/>
        <w:ind w:left="0" w:right="0" w:firstLine="576"/>
        <w:jc w:val="left"/>
      </w:pPr>
      <w:r>
        <w:rPr/>
        <w:t xml:space="preserve">(i) Maintain an appropriate staff-to-client ratio.</w:t>
      </w:r>
    </w:p>
    <w:p>
      <w:pPr>
        <w:spacing w:before="0" w:after="0" w:line="408" w:lineRule="exact"/>
        <w:ind w:left="0" w:right="0" w:firstLine="576"/>
        <w:jc w:val="left"/>
      </w:pPr>
      <w:r>
        <w:rPr/>
        <w:t xml:space="preserve">(3) A child may receive intensive behavior support services when the department has determined that:</w:t>
      </w:r>
    </w:p>
    <w:p>
      <w:pPr>
        <w:spacing w:before="0" w:after="0" w:line="408" w:lineRule="exact"/>
        <w:ind w:left="0" w:right="0" w:firstLine="576"/>
        <w:jc w:val="left"/>
      </w:pPr>
      <w:r>
        <w:rPr/>
        <w:t xml:space="preserve">(a) The child is under the age of twenty-one;</w:t>
      </w:r>
    </w:p>
    <w:p>
      <w:pPr>
        <w:spacing w:before="0" w:after="0" w:line="408" w:lineRule="exact"/>
        <w:ind w:left="0" w:right="0" w:firstLine="576"/>
        <w:jc w:val="left"/>
      </w:pPr>
      <w:r>
        <w:rPr/>
        <w:t xml:space="preserve">(b) The child has a developmental disability and has been determined eligible for these services;</w:t>
      </w:r>
    </w:p>
    <w:p>
      <w:pPr>
        <w:spacing w:before="0" w:after="0" w:line="408" w:lineRule="exact"/>
        <w:ind w:left="0" w:right="0" w:firstLine="576"/>
        <w:jc w:val="left"/>
      </w:pPr>
      <w:r>
        <w:rPr/>
        <w:t xml:space="preserve">(c) The child/family acuity scores are high enough in the assessment conducted by the division of developmental disabilities to indicate the child's behavior puts the child or family at significant risk or is very likely to require an out-of-home placement;</w:t>
      </w:r>
    </w:p>
    <w:p>
      <w:pPr>
        <w:spacing w:before="0" w:after="0" w:line="408" w:lineRule="exact"/>
        <w:ind w:left="0" w:right="0" w:firstLine="576"/>
        <w:jc w:val="left"/>
      </w:pPr>
      <w:r>
        <w:rPr/>
        <w:t xml:space="preserve">(d) The child meets eligibility for the home and community-based care waiver;</w:t>
      </w:r>
    </w:p>
    <w:p>
      <w:pPr>
        <w:spacing w:before="0" w:after="0" w:line="408" w:lineRule="exact"/>
        <w:ind w:left="0" w:right="0" w:firstLine="576"/>
        <w:jc w:val="left"/>
      </w:pPr>
      <w:r>
        <w:rPr/>
        <w:t xml:space="preserve">(e) The child resides in his or her family home or is </w:t>
      </w:r>
      <w:r>
        <w:t>((</w:t>
      </w:r>
      <w:r>
        <w:rPr>
          <w:strike/>
        </w:rPr>
        <w:t xml:space="preserve">temporarily</w:t>
      </w:r>
      <w:r>
        <w:t>))</w:t>
      </w:r>
      <w:r>
        <w:rPr/>
        <w:t xml:space="preserve"> in an out-of-home placement </w:t>
      </w:r>
      <w:r>
        <w:t>((</w:t>
      </w:r>
      <w:r>
        <w:rPr>
          <w:strike/>
        </w:rPr>
        <w:t xml:space="preserve">with a plan to return home</w:t>
      </w:r>
      <w:r>
        <w:t>))</w:t>
      </w:r>
      <w:r>
        <w:rPr/>
        <w:t xml:space="preserve">; </w:t>
      </w:r>
      <w:r>
        <w:rPr>
          <w:u w:val="single"/>
        </w:rPr>
        <w:t xml:space="preserve">and</w:t>
      </w:r>
    </w:p>
    <w:p>
      <w:pPr>
        <w:spacing w:before="0" w:after="0" w:line="408" w:lineRule="exact"/>
        <w:ind w:left="0" w:right="0" w:firstLine="576"/>
        <w:jc w:val="left"/>
      </w:pPr>
      <w:r>
        <w:rPr/>
        <w:t xml:space="preserve">(f) The family agrees to participate in the program and complete the care and support steps outlined in the completed individual support plan</w:t>
      </w:r>
      <w:r>
        <w:t>((</w:t>
      </w:r>
      <w:r>
        <w:rPr>
          <w:strike/>
        </w:rPr>
        <w:t xml:space="preserve">; and</w:t>
      </w:r>
    </w:p>
    <w:p>
      <w:pPr>
        <w:spacing w:before="0" w:after="0" w:line="408" w:lineRule="exact"/>
        <w:ind w:left="0" w:right="0" w:firstLine="576"/>
        <w:jc w:val="left"/>
      </w:pPr>
      <w:r>
        <w:rPr>
          <w:strike/>
        </w:rPr>
        <w:t xml:space="preserve">(g) The family is not subject to an unresolved child protective services referral</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legislature recognizes that children and youth with developmental disabilities who are subject to a dependency have unique support needs. To this end, the legislature intends to establish a new medicaid waiver for this population.</w:t>
      </w:r>
    </w:p>
    <w:p>
      <w:pPr>
        <w:spacing w:before="0" w:after="0" w:line="408" w:lineRule="exact"/>
        <w:ind w:left="0" w:right="0" w:firstLine="576"/>
        <w:jc w:val="left"/>
      </w:pPr>
      <w:r>
        <w:rPr/>
        <w:t xml:space="preserve">(2) By December 1, 2024, the department shall apply for federal approval to establish a new medicaid waiver tailored to meet the needs of dependent children and youth with developmental disabilities. The services provided in this waiver shall supplement, and not supplant, the child welfare services and supports a child or youth is entitled to or receives under Title IV-E of the social security act from the department of children, youth, and families, and may not duplicate services or supports available through other funding sources.</w:t>
      </w:r>
    </w:p>
    <w:p>
      <w:pPr>
        <w:spacing w:before="0" w:after="0" w:line="408" w:lineRule="exact"/>
        <w:ind w:left="0" w:right="0" w:firstLine="576"/>
        <w:jc w:val="left"/>
      </w:pPr>
      <w:r>
        <w:rPr/>
        <w:t xml:space="preserve">(3) The department shall be the lead administrative agency for the waiver for dependent children and youth and shall collaborate with the department of children, youth, and families and other relevant stakeholders to identify the services and supports currently provided to dependent children and youth and identify services and supports that will supplement supports already provided. The department of children, youth, and families shall provide to the department all information and data that is necessary for the department to determine eligibility for services, to provide appropriate and timely services and supports to qualifying children and youth, and to implement and maintain compliance with federal funding requirements.</w:t>
      </w:r>
    </w:p>
    <w:p>
      <w:pPr>
        <w:spacing w:before="0" w:after="0" w:line="408" w:lineRule="exact"/>
        <w:ind w:left="0" w:right="0" w:firstLine="576"/>
        <w:jc w:val="left"/>
      </w:pPr>
      <w:r>
        <w:rPr/>
        <w:t xml:space="preserve">(4) Children and youth eligible to receive services under the waiver for dependent children and youth are those meeting the criteria identified in RCW 71A.12.370(1) who are age 20 or younger.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370</w:t>
      </w:r>
      <w:r>
        <w:rPr/>
        <w:t xml:space="preserve"> and 2021 c 56 s 4 are each amended to read as follows:</w:t>
      </w:r>
    </w:p>
    <w:p>
      <w:pPr>
        <w:spacing w:before="0" w:after="0" w:line="408" w:lineRule="exact"/>
        <w:ind w:left="0" w:right="0" w:firstLine="576"/>
        <w:jc w:val="left"/>
      </w:pPr>
      <w:r>
        <w:t>((</w:t>
      </w:r>
      <w:r>
        <w:rPr>
          <w:strike/>
        </w:rPr>
        <w:t xml:space="preserve">When there is funded capacity for services</w:t>
      </w:r>
      <w:r>
        <w:t>))</w:t>
      </w:r>
      <w:r>
        <w:rPr/>
        <w:t xml:space="preserve"> </w:t>
      </w:r>
      <w:r>
        <w:rPr>
          <w:u w:val="single"/>
        </w:rPr>
        <w:t xml:space="preserve">(1) Services</w:t>
      </w:r>
      <w:r>
        <w:rPr/>
        <w:t xml:space="preserve"> provided through a medicaid waiver administered by the department, </w:t>
      </w:r>
      <w:r>
        <w:t>((</w:t>
      </w:r>
      <w:r>
        <w:rPr>
          <w:strike/>
        </w:rPr>
        <w:t xml:space="preserve">and</w:t>
      </w:r>
      <w:r>
        <w:t>))</w:t>
      </w:r>
      <w:r>
        <w:rPr/>
        <w:t xml:space="preserve"> to the extent consistent with federal law and federal funding requirements, </w:t>
      </w:r>
      <w:r>
        <w:t>((</w:t>
      </w:r>
      <w:r>
        <w:rPr>
          <w:strike/>
        </w:rPr>
        <w:t xml:space="preserve">priority for that waiver</w:t>
      </w:r>
      <w:r>
        <w:t>))</w:t>
      </w:r>
      <w:r>
        <w:rPr/>
        <w:t xml:space="preserve"> shall be provided to eligible individuals who </w:t>
      </w:r>
      <w:r>
        <w:t>((</w:t>
      </w:r>
      <w:r>
        <w:rPr>
          <w:strike/>
        </w:rPr>
        <w:t xml:space="preserve">exited</w:t>
      </w:r>
      <w:r>
        <w:t>))</w:t>
      </w:r>
      <w:r>
        <w:rPr/>
        <w:t xml:space="preserve"> </w:t>
      </w:r>
      <w:r>
        <w:rPr>
          <w:u w:val="single"/>
        </w:rPr>
        <w:t xml:space="preserve">meet the following criteria on or after the effective date of this section:</w:t>
      </w:r>
    </w:p>
    <w:p>
      <w:pPr>
        <w:spacing w:before="0" w:after="0" w:line="408" w:lineRule="exact"/>
        <w:ind w:left="0" w:right="0" w:firstLine="576"/>
        <w:jc w:val="left"/>
      </w:pPr>
      <w:r>
        <w:rPr>
          <w:u w:val="single"/>
        </w:rPr>
        <w:t xml:space="preserve">(a)(i) Are subject to a dependency;</w:t>
      </w:r>
    </w:p>
    <w:p>
      <w:pPr>
        <w:spacing w:before="0" w:after="0" w:line="408" w:lineRule="exact"/>
        <w:ind w:left="0" w:right="0" w:firstLine="576"/>
        <w:jc w:val="left"/>
      </w:pPr>
      <w:r>
        <w:rPr>
          <w:u w:val="single"/>
        </w:rPr>
        <w:t xml:space="preserve">(ii) Are receiving extended foster care services as defined in RCW 74.13.020; or</w:t>
      </w:r>
    </w:p>
    <w:p>
      <w:pPr>
        <w:spacing w:before="0" w:after="0" w:line="408" w:lineRule="exact"/>
        <w:ind w:left="0" w:right="0" w:firstLine="576"/>
        <w:jc w:val="left"/>
      </w:pPr>
      <w:r>
        <w:rPr>
          <w:u w:val="single"/>
        </w:rPr>
        <w:t xml:space="preserve">(iii) Exited</w:t>
      </w:r>
      <w:r>
        <w:rPr/>
        <w:t xml:space="preserve"> a dependency </w:t>
      </w:r>
      <w:r>
        <w:t>((</w:t>
      </w:r>
      <w:r>
        <w:rPr>
          <w:strike/>
        </w:rPr>
        <w:t xml:space="preserve">proceeding under chapter 13.34 RCW within the last two years</w:t>
      </w:r>
      <w:r>
        <w:t>))</w:t>
      </w:r>
      <w:r>
        <w:rPr/>
        <w:t xml:space="preserve"> </w:t>
      </w:r>
      <w:r>
        <w:rPr>
          <w:u w:val="single"/>
        </w:rPr>
        <w:t xml:space="preserve">or discontinued extended foster care services as defined in RCW 74.13.020; and</w:t>
      </w:r>
    </w:p>
    <w:p>
      <w:pPr>
        <w:spacing w:before="0" w:after="0" w:line="408" w:lineRule="exact"/>
        <w:ind w:left="0" w:right="0" w:firstLine="576"/>
        <w:jc w:val="left"/>
      </w:pPr>
      <w:r>
        <w:rPr>
          <w:u w:val="single"/>
        </w:rPr>
        <w:t xml:space="preserve">(b) Will begin receiving waiver services prior to the individual's 25th birthday.</w:t>
      </w:r>
    </w:p>
    <w:p>
      <w:pPr>
        <w:spacing w:before="0" w:after="0" w:line="408" w:lineRule="exact"/>
        <w:ind w:left="0" w:right="0" w:firstLine="576"/>
        <w:jc w:val="left"/>
      </w:pPr>
      <w:r>
        <w:rPr>
          <w:u w:val="single"/>
        </w:rPr>
        <w:t xml:space="preserve">(2) Persons meeting the criteria in subsection (1) of this section who are receiving services under the waiver for dependent children and youth established in section 5 of this act or the children's intensive behavioral support services waiver under RCW 71A.24.010 must be immediately transferred to a different waiver without a break in services when, based on their age, they no longer qualify for the waiver under which they have been receiving services.</w:t>
      </w:r>
    </w:p>
    <w:p>
      <w:pPr>
        <w:spacing w:before="0" w:after="0" w:line="408" w:lineRule="exact"/>
        <w:ind w:left="0" w:right="0" w:firstLine="576"/>
        <w:jc w:val="left"/>
      </w:pPr>
      <w:r>
        <w:rPr>
          <w:u w:val="single"/>
        </w:rPr>
        <w:t xml:space="preserve">(3) For purposes of this section, a "dependency" includes both a dependency under chapter 13.34 RCW and circumstances in which an Indian child is in the custody of a federally recognized Indian tribe as defined in RCW 43.376.010 or the tribe's placing agency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Retains the provisions of the underlying bill with the following changes:</w:t>
      </w:r>
    </w:p>
    <w:p>
      <w:pPr>
        <w:spacing w:before="0" w:after="0" w:line="408" w:lineRule="exact"/>
        <w:ind w:left="0" w:right="0" w:firstLine="576"/>
        <w:jc w:val="left"/>
      </w:pPr>
      <w:r>
        <w:rPr/>
        <w:t xml:space="preserve">Reinstates the original bill's amendments to the Children's Intensive In-home Behavioral Support Services (CIIBS) waiver to: Provide that CIIBS services may supplement the child welfare services a child may be receiving from the Department of Children, Youth, and Families (DCYF); remove the prohibition against access to CIIBS services while the child's family is subject to an unresolved Child Protective Services referral; and allow CIIBS services to be provided to children in out-of-home placements, without requiring that placement is temporary with a plan to return home.</w:t>
      </w:r>
    </w:p>
    <w:p>
      <w:pPr>
        <w:spacing w:before="0" w:after="0" w:line="408" w:lineRule="exact"/>
        <w:ind w:left="0" w:right="0" w:firstLine="576"/>
        <w:jc w:val="left"/>
      </w:pPr>
      <w:r>
        <w:rPr/>
        <w:t xml:space="preserve">Requires the Department of Social and Health Services to apply for federal approval for the new waiver for dependent children and youth by December 1, 2024, and to consult with relevant stakeholders (in addition to DCYF) in identifying services that are currently provided to dependent children and youth and those needed to supplement existing services. </w:t>
      </w:r>
    </w:p>
    <w:p>
      <w:pPr>
        <w:spacing w:before="0" w:after="0" w:line="408" w:lineRule="exact"/>
        <w:ind w:left="0" w:right="0" w:firstLine="576"/>
        <w:jc w:val="left"/>
      </w:pPr>
      <w:r>
        <w:rPr/>
        <w:t xml:space="preserve">Expands the scope of the new waiver for dependent children and youth to include all categories of persons entitled to waiver services under the bill who are age 20 or younger, including those who have exited dependency or left extended foster care (rather than only those currently in dependency or extended foster care).</w:t>
      </w:r>
    </w:p>
    <w:p>
      <w:pPr>
        <w:spacing w:before="0" w:after="0" w:line="408" w:lineRule="exact"/>
        <w:ind w:left="0" w:right="0" w:firstLine="576"/>
        <w:jc w:val="left"/>
      </w:pPr>
      <w:r>
        <w:rPr/>
        <w:t xml:space="preserve">Requires transition to a different waiver without a break in services when a person who is entitled to waiver services ages out of a youth-focused waiver.</w:t>
      </w:r>
    </w:p>
    <w:p>
      <w:pPr>
        <w:spacing w:before="0" w:after="0" w:line="408" w:lineRule="exact"/>
        <w:ind w:left="0" w:right="0" w:firstLine="576"/>
        <w:jc w:val="left"/>
      </w:pPr>
      <w:r>
        <w:rPr/>
        <w:t xml:space="preserve">Removes the delayed effective date of January 1, 2025.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f89569948d4c45" /></Relationships>
</file>