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7adfb6f59e412d" /></Relationships>
</file>

<file path=word/document.xml><?xml version="1.0" encoding="utf-8"?>
<w:document xmlns:w="http://schemas.openxmlformats.org/wordprocessingml/2006/main">
  <w:body>
    <w:p>
      <w:r>
        <w:rPr>
          <w:b/>
        </w:rPr>
        <w:r>
          <w:rPr/>
          <w:t xml:space="preserve">1131-S2</w:t>
        </w:r>
      </w:r>
      <w:r>
        <w:rPr>
          <w:b/>
        </w:rPr>
        <w:t xml:space="preserve"> </w:t>
        <w:t xml:space="preserve">AMH</w:t>
      </w:r>
      <w:r>
        <w:rPr>
          <w:b/>
        </w:rPr>
        <w:t xml:space="preserve"> </w:t>
        <w:r>
          <w:rPr/>
          <w:t xml:space="preserve">ORCU</w:t>
        </w:r>
      </w:r>
      <w:r>
        <w:rPr>
          <w:b/>
        </w:rPr>
        <w:t xml:space="preserve"> </w:t>
        <w:r>
          <w:rPr/>
          <w:t xml:space="preserve">H1584.1</w:t>
        </w:r>
      </w:r>
      <w:r>
        <w:rPr>
          <w:b/>
        </w:rPr>
        <w:t xml:space="preserve"> - NOT FOR FLOOR USE</w:t>
      </w:r>
    </w:p>
    <w:p>
      <w:pPr>
        <w:ind w:left="0" w:right="0" w:firstLine="576"/>
      </w:pPr>
    </w:p>
    <w:p>
      <w:pPr>
        <w:spacing w:before="480" w:after="0" w:line="408" w:lineRule="exact"/>
      </w:pPr>
      <w:r>
        <w:rPr>
          <w:b/>
          <w:u w:val="single"/>
        </w:rPr>
        <w:t xml:space="preserve">2SHB 1131</w:t>
      </w:r>
      <w:r>
        <w:t xml:space="preserve"> -</w:t>
      </w:r>
      <w:r>
        <w:t xml:space="preserve"> </w:t>
        <w:t xml:space="preserve">H AMD</w:t>
      </w:r>
      <w:r>
        <w:t xml:space="preserve"> </w:t>
      </w:r>
      <w:r>
        <w:rPr>
          <w:b/>
        </w:rPr>
        <w:t xml:space="preserve">205</w:t>
      </w:r>
    </w:p>
    <w:p>
      <w:pPr>
        <w:spacing w:before="0" w:after="0" w:line="408" w:lineRule="exact"/>
        <w:ind w:left="0" w:right="0" w:firstLine="576"/>
        <w:jc w:val="left"/>
      </w:pPr>
      <w:r>
        <w:rPr/>
        <w:t xml:space="preserve">By Representative Orcutt</w:t>
      </w:r>
    </w:p>
    <w:p>
      <w:pPr>
        <w:jc w:val="right"/>
      </w:pPr>
      <w:r>
        <w:rPr>
          <w:b/>
        </w:rPr>
        <w:t xml:space="preserve">NOT CONSIDERED 01/02/2024</w:t>
      </w:r>
    </w:p>
    <w:p>
      <w:pPr>
        <w:spacing w:before="0" w:after="0" w:line="408" w:lineRule="exact"/>
        <w:ind w:left="0" w:right="0" w:firstLine="576"/>
        <w:jc w:val="left"/>
      </w:pPr>
      <w:r>
        <w:rPr/>
        <w:t xml:space="preserve">On page 119, after line 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323</w:instrText>
      </w:r>
      <w:r/>
      <w:r>
        <w:rPr>
          <w:b/>
        </w:rPr>
        <w:fldChar w:fldCharType="end"/>
      </w:r>
      <w:r>
        <w:t xml:space="preserve">  </w:t>
      </w:r>
      <w:r>
        <w:rPr/>
        <w:t xml:space="preserve">The secretary of state shall submit sections 301 through 322 of this act to the people for their adoption and ratification, or rejection, at the next general election to be held in this state, in accordance with Article II, section 1 of the state Constitution and the laws adopted to facilitate its operation."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 referendum clause to the option for producer responsibility organization participation requirements to be satisfied by the establishment of a deposit return system for qualifying beverage containers.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e035e2530b40e5" /></Relationships>
</file>