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d17f9c79224a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2024</w:t>
      </w:r>
    </w:p>
    <w:p>
      <w:pPr>
        <w:jc w:val="center"/>
        <w:spacing w:before="480" w:after="0" w:line="240"/>
      </w:pPr>
      <w:r>
        <w:t xml:space="preserve">Chapter </w:t>
      </w:r>
      <w:r>
        <w:rPr/>
        <w:t xml:space="preserve">144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STATE ROUTE 520 CORRIDOR—SALES AND USE TAX DEFERRAL</w:t>
      </w:r>
    </w:p>
    <w:p>
      <w:pPr>
        <w:spacing w:before="720" w:after="240" w:line="240" w:lineRule="exact"/>
        <w:ind w:left="0" w:right="0" w:firstLine="0"/>
        <w:jc w:val="center"/>
      </w:pPr>
      <w:r>
        <w:t xml:space="preserve">EFFECTIVE DATE: </w:t>
      </w:r>
      <w:r>
        <w:rPr/>
        <w:t xml:space="preserve">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2022</w:t>
            </w:r>
          </w:p>
          <w:p>
            <w:pPr>
              <w:ind w:left="0" w:right="0" w:firstLine="360"/>
            </w:pPr>
            <w:r>
              <w:t xml:space="preserve">Yeas </w:t>
              <w:t xml:space="preserve">92</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2022</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9:03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2024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Fey, Valdez, Macri, and Pollet</w:t>
      </w:r>
    </w:p>
    <w:p/>
    <w:p>
      <w:r>
        <w:rPr>
          <w:t xml:space="preserve">Read first time 01/18/22.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deferral for projects to improve the state route number 520 corridor; amending RCW 47.01.412;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412</w:t>
      </w:r>
      <w:r>
        <w:rPr/>
        <w:t xml:space="preserve"> and 2008 c 270 s 7 are each amended to read as follows:</w:t>
      </w:r>
    </w:p>
    <w:p>
      <w:pPr>
        <w:spacing w:before="0" w:after="0" w:line="408" w:lineRule="exact"/>
        <w:ind w:left="0" w:right="0" w:firstLine="576"/>
        <w:jc w:val="left"/>
      </w:pPr>
      <w:r>
        <w:rPr/>
        <w:t xml:space="preserve">(1)(a) Any person involved in the construction of the state route number 520 bridge replacement and HOV project may apply for deferral of state and local sales and use taxes on the site preparation for, the construction of, the acquisition of any related machinery and equipment that will become a part of, and the rental of equipment for use in, the project.</w:t>
      </w:r>
    </w:p>
    <w:p>
      <w:pPr>
        <w:spacing w:before="0" w:after="0" w:line="408" w:lineRule="exact"/>
        <w:ind w:left="0" w:right="0" w:firstLine="576"/>
        <w:jc w:val="left"/>
      </w:pPr>
      <w:r>
        <w:rPr/>
        <w:t xml:space="preserve">(b) Application shall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shall approve the application within </w:t>
      </w:r>
      <w:r>
        <w:t>((</w:t>
      </w:r>
      <w:r>
        <w:rPr>
          <w:strike/>
        </w:rPr>
        <w:t xml:space="preserve">sixty</w:t>
      </w:r>
      <w:r>
        <w:t>))</w:t>
      </w:r>
      <w:r>
        <w:rPr/>
        <w:t xml:space="preserve"> </w:t>
      </w:r>
      <w:r>
        <w:rPr>
          <w:u w:val="single"/>
        </w:rPr>
        <w:t xml:space="preserve">60</w:t>
      </w:r>
      <w:r>
        <w:rPr/>
        <w:t xml:space="preserve"> days if it meets the requirements of this section.</w:t>
      </w:r>
    </w:p>
    <w:p>
      <w:pPr>
        <w:spacing w:before="0" w:after="0" w:line="408" w:lineRule="exact"/>
        <w:ind w:left="0" w:right="0" w:firstLine="576"/>
        <w:jc w:val="left"/>
      </w:pPr>
      <w:r>
        <w:rPr/>
        <w:t xml:space="preserve">(2) The department of revenue shall issue a sales and use tax deferral certificate for state and local sales and use taxes imposed or authorized under chapters 82.08, 82.12, and 82.14 RCW and RCW 81.104.170 on the project.</w:t>
      </w:r>
    </w:p>
    <w:p>
      <w:pPr>
        <w:spacing w:before="0" w:after="0" w:line="408" w:lineRule="exact"/>
        <w:ind w:left="0" w:right="0" w:firstLine="576"/>
        <w:jc w:val="left"/>
      </w:pPr>
      <w:r>
        <w:rPr/>
        <w:t xml:space="preserve">(3) A person granted a tax deferral under this section shall begin paying the deferred taxes in the </w:t>
      </w:r>
      <w:r>
        <w:t>((</w:t>
      </w:r>
      <w:r>
        <w:rPr>
          <w:strike/>
        </w:rPr>
        <w:t xml:space="preserve">fifth</w:t>
      </w:r>
      <w:r>
        <w:t>))</w:t>
      </w:r>
      <w:r>
        <w:rPr/>
        <w:t xml:space="preserve"> </w:t>
      </w:r>
      <w:r>
        <w:rPr>
          <w:u w:val="single"/>
        </w:rPr>
        <w:t xml:space="preserve">24th</w:t>
      </w:r>
      <w:r>
        <w:rPr/>
        <w:t xml:space="preserve"> year after the date certified by the department of revenue as the date on which the project is operationally complete. The project is operationally complete under this section when the replacement bridge is constructed and opened to traffic. The first payment is due on December 31st of the </w:t>
      </w:r>
      <w:r>
        <w:t>((</w:t>
      </w:r>
      <w:r>
        <w:rPr>
          <w:strike/>
        </w:rPr>
        <w:t xml:space="preserve">fifth</w:t>
      </w:r>
      <w:r>
        <w:t>))</w:t>
      </w:r>
      <w:r>
        <w:rPr/>
        <w:t xml:space="preserve"> </w:t>
      </w:r>
      <w:r>
        <w:rPr>
          <w:u w:val="single"/>
        </w:rPr>
        <w:t xml:space="preserve">24th</w:t>
      </w:r>
      <w:r>
        <w:rPr/>
        <w:t xml:space="preserve"> calendar year after the certified date, with subsequent annual payments due on December 31st of the following nine years. Each payment shall equal </w:t>
      </w:r>
      <w:r>
        <w:t>((</w:t>
      </w:r>
      <w:r>
        <w:rPr>
          <w:strike/>
        </w:rPr>
        <w:t xml:space="preserve">ten</w:t>
      </w:r>
      <w:r>
        <w:t>))</w:t>
      </w:r>
      <w:r>
        <w:rPr/>
        <w:t xml:space="preserve"> </w:t>
      </w:r>
      <w:r>
        <w:rPr>
          <w:u w:val="single"/>
        </w:rPr>
        <w:t xml:space="preserve">10</w:t>
      </w:r>
      <w:r>
        <w:rPr/>
        <w:t xml:space="preserve"> percent of the deferred tax.</w:t>
      </w:r>
    </w:p>
    <w:p>
      <w:pPr>
        <w:spacing w:before="0" w:after="0" w:line="408" w:lineRule="exact"/>
        <w:ind w:left="0" w:right="0" w:firstLine="576"/>
        <w:jc w:val="left"/>
      </w:pPr>
      <w:r>
        <w:rPr/>
        <w:t xml:space="preserve">(4) The department of revenue may authorize an accelerated repayment schedule upon request of a person granted a deferral under this section.</w:t>
      </w:r>
    </w:p>
    <w:p>
      <w:pPr>
        <w:spacing w:before="0" w:after="0" w:line="408" w:lineRule="exact"/>
        <w:ind w:left="0" w:right="0" w:firstLine="576"/>
        <w:jc w:val="left"/>
      </w:pPr>
      <w:r>
        <w:rPr/>
        <w:t xml:space="preserve">(5) Interest shall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any private entity granted a deferral under this section.</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For purposes of this section, "person" has the same meaning as in RCW 82.04.030 and also includes the department of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26, 2022.</w:t>
      </w:r>
    </w:p>
    <w:p>
      <w:pPr>
        <w:spacing w:before="0" w:after="0" w:line="408" w:lineRule="exact"/>
        <w:ind w:left="0" w:right="0" w:firstLine="576"/>
        <w:jc w:val="left"/>
      </w:pPr>
      <w:r>
        <w:rPr/>
        <w:t xml:space="preserve">Passed by the Senate March 8,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9123a1c961d4418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06fa72e22b43df" /><Relationship Type="http://schemas.openxmlformats.org/officeDocument/2006/relationships/footer" Target="/word/footer1.xml" Id="R9123a1c961d44187" /></Relationships>
</file>