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f201237c449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2008</w:t>
      </w:r>
    </w:p>
    <w:p>
      <w:pPr>
        <w:jc w:val="center"/>
        <w:spacing w:before="480" w:after="0" w:line="240"/>
      </w:pPr>
      <w:r>
        <w:t xml:space="preserve">Chapter </w:t>
      </w:r>
      <w:r>
        <w:rPr/>
        <w:t xml:space="preserve">277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DEVELOPMENTAL DISABILITIES ADMINISTRATION—USE OF INTELLIGENCE QUOTIENT SCORES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43</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2008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Taylor, Fitzgibbon, Peterson, Ramel, Santos, Sells, Shewmake, Valdez, Ryu, Macri, Berg, Bateman, Ormsby, Frame, Davis, Lekanoff,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use of intelligence quotient scores in determining eligibility for programs and services for individuals with developmental disabilities; amending RCW 71A.16.020; reenacting and amending RCW 71A.10.020;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requiring intelligence quotient testing to determine if a person has an intellectual or developmental disability is expensive, inaccessible to marginalized communities, complicated to receive, and time consuming for families already struggling to care for their child with an intellectual or developmental disability. Further, the legislature finds that intelligence quotient testing does not accurately indicate whether a person needs support to be personally and socially productive, which is the goal of the developmental disabilities administration outlined in RCW 71A.10.015. Therefore, the legislature finds that requiring intelligence quotient testing in assessing whether a person has an intellectual or developmental disability is not an appropriate diagnostic tool and eliminating the use of intelligence quotient scores has been a goal of the legislature for more than 40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w:t>
      </w:r>
      <w:r>
        <w:rPr>
          <w:u w:val="single"/>
        </w:rPr>
        <w:t xml:space="preserve">"Administration" means the department of social and health services developmental disabilities administration.</w:t>
      </w:r>
    </w:p>
    <w:p>
      <w:pPr>
        <w:spacing w:before="0" w:after="0" w:line="408" w:lineRule="exact"/>
        <w:ind w:left="0" w:right="0" w:firstLine="576"/>
        <w:jc w:val="left"/>
      </w:pPr>
      <w:r>
        <w:rPr>
          <w:u w:val="single"/>
        </w:rPr>
        <w:t xml:space="preserve">(2)</w:t>
      </w:r>
      <w:r>
        <w:rPr/>
        <w:t xml:space="preserve">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"Community residential support services," or "community support services," and "in-home services" means one or more of the services listed in RCW 71A.12.040.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w:t>
      </w:r>
      <w:r>
        <w:t>((</w:t>
      </w:r>
      <w:r>
        <w:rPr>
          <w:strike/>
        </w:rPr>
        <w:t xml:space="preserve">January 1, 1989</w:t>
      </w:r>
      <w:r>
        <w:t>))</w:t>
      </w:r>
      <w:r>
        <w:rPr/>
        <w:t xml:space="preserve"> </w:t>
      </w:r>
      <w:r>
        <w:rPr>
          <w:u w:val="single"/>
        </w:rPr>
        <w:t xml:space="preserve">June 30, 2025</w:t>
      </w:r>
      <w:r>
        <w:rPr/>
        <w:t xml:space="preserve">, the </w:t>
      </w:r>
      <w:r>
        <w:t>((</w:t>
      </w:r>
      <w:r>
        <w:rPr>
          <w:strike/>
        </w:rPr>
        <w:t xml:space="preserve">department</w:t>
      </w:r>
      <w:r>
        <w:t>))</w:t>
      </w:r>
      <w:r>
        <w:rPr/>
        <w:t xml:space="preserve"> </w:t>
      </w:r>
      <w:r>
        <w:rPr>
          <w:u w:val="single"/>
        </w:rPr>
        <w:t xml:space="preserve">administration</w:t>
      </w:r>
      <w:r>
        <w:rPr/>
        <w:t xml:space="preserve"> shall promulgate rules </w:t>
      </w:r>
      <w:r>
        <w:t>((</w:t>
      </w:r>
      <w:r>
        <w:rPr>
          <w:strike/>
        </w:rPr>
        <w:t xml:space="preserve">which</w:t>
      </w:r>
      <w:r>
        <w:t>))</w:t>
      </w:r>
      <w:r>
        <w:rPr/>
        <w:t xml:space="preserve"> </w:t>
      </w:r>
      <w:r>
        <w:rPr>
          <w:u w:val="single"/>
        </w:rPr>
        <w:t xml:space="preserve">to further</w:t>
      </w:r>
      <w:r>
        <w:rPr/>
        <w:t xml:space="preserve"> define </w:t>
      </w:r>
      <w:r>
        <w:t>((</w:t>
      </w:r>
      <w:r>
        <w:rPr>
          <w:strike/>
        </w:rPr>
        <w:t xml:space="preserve">neurological or other conditions in a way that is not limited to</w:t>
      </w:r>
      <w:r>
        <w:t>))</w:t>
      </w:r>
      <w:r>
        <w:rPr/>
        <w:t xml:space="preserve"> </w:t>
      </w:r>
      <w:r>
        <w:rPr>
          <w:u w:val="single"/>
        </w:rPr>
        <w:t xml:space="preserve">developmental disability without the use of</w:t>
      </w:r>
      <w:r>
        <w:rPr/>
        <w:t xml:space="preserve"> intelligence quotient scores </w:t>
      </w:r>
      <w:r>
        <w:t>((</w:t>
      </w:r>
      <w:r>
        <w:rPr>
          <w:strike/>
        </w:rPr>
        <w:t xml:space="preserve">as the sole determinant of these conditions, and notify the legislature of this action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person" means a person who has been found by the secretary under RCW 71A.16.040 to be eligible for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"Notice" or "notification" of an action of the secretary means notice in compliance with RCW 71A.10.060.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"Residential habilitation center" means a state-operated facility for persons with developmental disabilities governed by chapter 71A.20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"Secretary" means the secretary of social and health services or the secretary's designee.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"Service" or "services" means services provided by state or local government to carry out this title.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"Vacancy" means an opening at a residential habilitation center, which when filled, would not require the center to exceed its biennially budgeted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16</w:t>
      </w:r>
      <w:r>
        <w:rPr/>
        <w:t xml:space="preserve">.</w:t>
      </w:r>
      <w:r>
        <w:t xml:space="preserve">020</w:t>
      </w:r>
      <w:r>
        <w:rPr/>
        <w:t xml:space="preserve"> and 1988 c 176 s 402 are each amended to read as follows:</w:t>
      </w:r>
    </w:p>
    <w:p>
      <w:pPr>
        <w:spacing w:before="0" w:after="0" w:line="408" w:lineRule="exact"/>
        <w:ind w:left="0" w:right="0" w:firstLine="576"/>
        <w:jc w:val="left"/>
      </w:pPr>
      <w:r>
        <w:rPr/>
        <w:t xml:space="preserve">(1) A person is eligible for services under this title if the secretary finds that the person has a developmental disability as defined in RCW 71A.10.020</w:t>
      </w:r>
      <w:r>
        <w:t>((</w:t>
      </w:r>
      <w:r>
        <w:rPr>
          <w:strike/>
        </w:rPr>
        <w:t xml:space="preserve">(2)</w:t>
      </w:r>
      <w:r>
        <w:t>))</w:t>
      </w:r>
      <w:r>
        <w:rPr/>
        <w:t xml:space="preserve">.</w:t>
      </w:r>
    </w:p>
    <w:p>
      <w:pPr>
        <w:spacing w:before="0" w:after="0" w:line="408" w:lineRule="exact"/>
        <w:ind w:left="0" w:right="0" w:firstLine="576"/>
        <w:jc w:val="left"/>
      </w:pPr>
      <w:r>
        <w:rPr/>
        <w:t xml:space="preserve">(2) The secretary may adopt rules further defining and implementing the criteria in the definition of "developmental disability" under RCW 71A.10.020</w:t>
      </w:r>
      <w:r>
        <w:t>((</w:t>
      </w:r>
      <w:r>
        <w:rPr>
          <w:strike/>
        </w:rPr>
        <w:t xml:space="preserve">(2)</w:t>
      </w:r>
      <w:r>
        <w:t>))</w:t>
      </w:r>
      <w:r>
        <w:rPr/>
        <w:t xml:space="preserve">. </w:t>
      </w:r>
      <w:r>
        <w:rPr>
          <w:u w:val="single"/>
        </w:rPr>
        <w:t xml:space="preserve">Beginning July 1, 2025, the administration may not use intelligence quotient scores as a determinant of developmental disability. The administration shall maintain eligibility for the administration's services for any persons determined eligible after the age of 18 who were determined eligible using an intelligence quotient score under criteria in place prior to July 1, 2025. The administration shall not disenroll any client upon review at 18 years old who is determined to be eligible based on standards in place prior to or after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469c72360da2496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d39c5919d94f96" /><Relationship Type="http://schemas.openxmlformats.org/officeDocument/2006/relationships/footer" Target="/word/footer1.xml" Id="R469c72360da24963" /></Relationships>
</file>