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f972a30ce540c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1988</w:t>
      </w:r>
    </w:p>
    <w:p>
      <w:pPr>
        <w:jc w:val="center"/>
        <w:spacing w:before="480" w:after="0" w:line="240"/>
      </w:pPr>
      <w:r>
        <w:t xml:space="preserve">Chapter </w:t>
      </w:r>
      <w:r>
        <w:rPr/>
        <w:t xml:space="preserve">185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SALES AND USE TAX—CERTAIN INVESTMENT PROJECTS</w:t>
      </w:r>
    </w:p>
    <w:p>
      <w:pPr>
        <w:spacing w:before="720" w:after="240" w:line="240" w:lineRule="exact"/>
        <w:ind w:left="0" w:right="0" w:firstLine="0"/>
        <w:jc w:val="center"/>
      </w:pPr>
      <w:r>
        <w:t xml:space="preserve">EFFECTIVE DATE: </w:t>
      </w:r>
      <w:r>
        <w:rPr/>
        <w:t xml:space="preserve">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56</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30</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1988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2022 4:37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28,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1988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Shewmake, Berry, and Paul; by request of Office of Financial Management)</w:t>
      </w:r>
    </w:p>
    <w:p/>
    <w:p>
      <w:r>
        <w:rPr>
          <w:t xml:space="preserve">READ FIRST TIME 02/28/22.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deferrals for investment projects in clean technology manufacturing, clean alternative fuels production, and renewable energy storage; adding a new chapter to Title 82 RCW;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"Eligible investment project" means an investment project of at least $2,000,000 in either qualified buildings or qualified machinery and equipment, or both, for any of the following new, renovated, or expanded:</w:t>
      </w:r>
    </w:p>
    <w:p>
      <w:pPr>
        <w:spacing w:before="0" w:after="0" w:line="408" w:lineRule="exact"/>
        <w:ind w:left="0" w:right="0" w:firstLine="576"/>
        <w:jc w:val="left"/>
      </w:pPr>
      <w:r>
        <w:rPr/>
        <w:t xml:space="preserve">(a) Manufacturing operations;</w:t>
      </w:r>
    </w:p>
    <w:p>
      <w:pPr>
        <w:spacing w:before="0" w:after="0" w:line="408" w:lineRule="exact"/>
        <w:ind w:left="0" w:right="0" w:firstLine="576"/>
        <w:jc w:val="left"/>
      </w:pPr>
      <w:r>
        <w:rPr/>
        <w:t xml:space="preserve">(b) Facilities to produce clean fuels, subject to the limitations in subsection (8)(d) of this section, renewable hydrogen, green electrolytic hydrogen, or green hydrogen carriers; or</w:t>
      </w:r>
    </w:p>
    <w:p>
      <w:pPr>
        <w:spacing w:before="0" w:after="0" w:line="408" w:lineRule="exact"/>
        <w:ind w:left="0" w:right="0" w:firstLine="576"/>
        <w:jc w:val="left"/>
      </w:pPr>
      <w:r>
        <w:rPr/>
        <w:t xml:space="preserve">(c) Storage facilities.</w:t>
      </w:r>
    </w:p>
    <w:p>
      <w:pPr>
        <w:spacing w:before="0" w:after="0" w:line="408" w:lineRule="exact"/>
        <w:ind w:left="0" w:right="0" w:firstLine="576"/>
        <w:jc w:val="left"/>
      </w:pPr>
      <w:r>
        <w:rPr/>
        <w:t xml:space="preserve">(3) </w:t>
      </w:r>
      <w:r>
        <w:rPr>
          <w:b/>
        </w:rPr>
        <w:t xml:space="preserve">"</w:t>
      </w:r>
      <w:r>
        <w:rPr/>
        <w:t xml:space="preserve">Green electrolytic hydrogen</w:t>
      </w:r>
      <w:r>
        <w:rPr>
          <w:b/>
        </w:rPr>
        <w:t xml:space="preserve">"</w:t>
      </w:r>
      <w:r>
        <w:rPr/>
        <w:t xml:space="preserve">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(4) "Green hydrogen carrier" means a chemical compound, created using electricity or renewable resources as energy input and without use of fossil fuel as a feedstock, from renewable hydrogen or green electrolytic hydrogen for the purposes of transportation, storage, and dispensing of hydrogen. </w:t>
      </w:r>
    </w:p>
    <w:p>
      <w:pPr>
        <w:spacing w:before="0" w:after="0" w:line="408" w:lineRule="exact"/>
        <w:ind w:left="0" w:right="0" w:firstLine="576"/>
        <w:jc w:val="left"/>
      </w:pPr>
      <w:r>
        <w:rPr/>
        <w:t xml:space="preserve">(5)(a)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section 2 of this act; or</w:t>
      </w:r>
    </w:p>
    <w:p>
      <w:pPr>
        <w:spacing w:before="0" w:after="0" w:line="408" w:lineRule="exact"/>
        <w:ind w:left="0" w:right="0" w:firstLine="576"/>
        <w:jc w:val="left"/>
      </w:pPr>
      <w:r>
        <w:rPr/>
        <w:t xml:space="preserve">(iii) Tenant improvements for a qualified building, if the economic benefits of the deferral are passed to a lessee as provided in section 2 of this act.</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eligible investment project is a phased project, "initiation of construction" applies separately to each phase.</w:t>
      </w:r>
    </w:p>
    <w:p>
      <w:pPr>
        <w:spacing w:before="0" w:after="0" w:line="408" w:lineRule="exact"/>
        <w:ind w:left="0" w:right="0" w:firstLine="576"/>
        <w:jc w:val="left"/>
      </w:pPr>
      <w:r>
        <w:rPr/>
        <w:t xml:space="preserve">(6) "Investment project" means an investment in either qualified buildings or qualified machinery and equipment, or both, including labor and services rendered in the planning, installation, and construction of the project.</w:t>
      </w:r>
    </w:p>
    <w:p>
      <w:pPr>
        <w:spacing w:before="0" w:after="0" w:line="408" w:lineRule="exact"/>
        <w:ind w:left="0" w:right="0" w:firstLine="576"/>
        <w:jc w:val="left"/>
      </w:pPr>
      <w:r>
        <w:rPr/>
        <w:t xml:space="preserve">(7) "Manufacturing" has the same meaning as "to manufacture" in RCW 82.04.120.</w:t>
      </w:r>
    </w:p>
    <w:p>
      <w:pPr>
        <w:spacing w:before="0" w:after="0" w:line="408" w:lineRule="exact"/>
        <w:ind w:left="0" w:right="0" w:firstLine="576"/>
        <w:jc w:val="left"/>
      </w:pPr>
      <w:r>
        <w:rPr/>
        <w:t xml:space="preserve">(8) "Manufacturing operation" means manufacturing tangible personal property exclusively incorporated as an ingredient or component of or used in the generation of:</w:t>
      </w:r>
    </w:p>
    <w:p>
      <w:pPr>
        <w:spacing w:before="0" w:after="0" w:line="408" w:lineRule="exact"/>
        <w:ind w:left="0" w:right="0" w:firstLine="576"/>
        <w:jc w:val="left"/>
      </w:pPr>
      <w:r>
        <w:rPr/>
        <w:t xml:space="preserve">(a) Passenger cars, light duty trucks, medium duty passenger vehicles, buses, commercial vehicles as defined in RCW 46.04.140, or motorcycles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vehicle types that emits no exhaust gas from the onboard source of power, other than water vapor;</w:t>
      </w:r>
    </w:p>
    <w:p>
      <w:pPr>
        <w:spacing w:before="0" w:after="0" w:line="408" w:lineRule="exact"/>
        <w:ind w:left="0" w:right="0" w:firstLine="576"/>
        <w:jc w:val="left"/>
      </w:pPr>
      <w:r>
        <w:rPr/>
        <w:t xml:space="preserve">(c) Renewable and green electrolytic hydrogen, including preparing renewable and green electrolytic hydrogen for distribution or converting it to a green hydrogen carrier;</w:t>
      </w:r>
    </w:p>
    <w:p>
      <w:pPr>
        <w:spacing w:before="0" w:after="0" w:line="408" w:lineRule="exact"/>
        <w:ind w:left="0" w:right="0" w:firstLine="576"/>
        <w:jc w:val="left"/>
      </w:pPr>
      <w:r>
        <w:rPr/>
        <w:t xml:space="preserve">(d) Clean fuel with associated greenhouse gas emissions not exceeding 80 percent of the 2017 levels established under RCW 70A.535.020 or its successor statute under chapter 70A.535 RCW;</w:t>
      </w:r>
    </w:p>
    <w:p>
      <w:pPr>
        <w:spacing w:before="0" w:after="0" w:line="408" w:lineRule="exact"/>
        <w:ind w:left="0" w:right="0" w:firstLine="576"/>
        <w:jc w:val="left"/>
      </w:pPr>
      <w:r>
        <w:rPr/>
        <w:t xml:space="preserve">(e) Electricity from renewable resources; or</w:t>
      </w:r>
    </w:p>
    <w:p>
      <w:pPr>
        <w:spacing w:before="0" w:after="0" w:line="408" w:lineRule="exact"/>
        <w:ind w:left="0" w:right="0" w:firstLine="576"/>
        <w:jc w:val="left"/>
      </w:pPr>
      <w:r>
        <w:rPr/>
        <w:t xml:space="preserve">(f) Storage facilities.</w:t>
      </w:r>
    </w:p>
    <w:p>
      <w:pPr>
        <w:spacing w:before="0" w:after="0" w:line="408" w:lineRule="exact"/>
        <w:ind w:left="0" w:right="0" w:firstLine="576"/>
        <w:jc w:val="left"/>
      </w:pPr>
      <w:r>
        <w:rPr/>
        <w:t xml:space="preserve">(9) "Meaningful construction" means an active construction site, where excavation of a building site, laying of a building foundation, or other tangible signs of construction are taking place and that clearly show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rPr/>
        <w:t xml:space="preserve">(10) "Operationally complete" means the eligible investment project is capable of being used for its intended purpose as described in the application.</w:t>
      </w:r>
    </w:p>
    <w:p>
      <w:pPr>
        <w:spacing w:before="0" w:after="0" w:line="408" w:lineRule="exact"/>
        <w:ind w:left="0" w:right="0" w:firstLine="576"/>
        <w:jc w:val="left"/>
      </w:pPr>
      <w:r>
        <w:rPr/>
        <w:t xml:space="preserve">(11) "Person" has the same meaning as in RCW 82.04.030.</w:t>
      </w:r>
    </w:p>
    <w:p>
      <w:pPr>
        <w:spacing w:before="0" w:after="0" w:line="408" w:lineRule="exact"/>
        <w:ind w:left="0" w:right="0" w:firstLine="576"/>
        <w:jc w:val="left"/>
      </w:pPr>
      <w:r>
        <w:rPr/>
        <w:t xml:space="preserve">(12)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materials or finished goods if the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(13)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rPr/>
        <w:t xml:space="preserve">(14) "Recipient" means a person receiving a tax deferral under this chapter.</w:t>
      </w:r>
    </w:p>
    <w:p>
      <w:pPr>
        <w:spacing w:before="0" w:after="0" w:line="408" w:lineRule="exact"/>
        <w:ind w:left="0" w:right="0" w:firstLine="576"/>
        <w:jc w:val="left"/>
      </w:pPr>
      <w:r>
        <w:rPr/>
        <w:t xml:space="preserve">(15) "Renewable resource" has the same meaning as in RCW 82.08.816.</w:t>
      </w:r>
    </w:p>
    <w:p>
      <w:pPr>
        <w:spacing w:before="0" w:after="0" w:line="408" w:lineRule="exact"/>
        <w:ind w:left="0" w:right="0" w:firstLine="576"/>
        <w:jc w:val="left"/>
      </w:pPr>
      <w:r>
        <w:rPr/>
        <w:t xml:space="preserve">(16) "Storage facility" means a facility that:</w:t>
      </w:r>
    </w:p>
    <w:p>
      <w:pPr>
        <w:spacing w:before="0" w:after="0" w:line="408" w:lineRule="exact"/>
        <w:ind w:left="0" w:right="0" w:firstLine="576"/>
        <w:jc w:val="left"/>
      </w:pPr>
      <w:r>
        <w:rPr/>
        <w:t xml:space="preserve">(a) Accepts electricity as an energy source and uses a chemical, thermal, mechanical, or other process to store energy for subsequent delivery or consumption in the form of electricity; or</w:t>
      </w:r>
    </w:p>
    <w:p>
      <w:pPr>
        <w:spacing w:before="0" w:after="0" w:line="408" w:lineRule="exact"/>
        <w:ind w:left="0" w:right="0" w:firstLine="576"/>
        <w:jc w:val="left"/>
      </w:pPr>
      <w:r>
        <w:rPr/>
        <w:t xml:space="preserve">(b) Stores renewable hydrogen, green electrolytic hydrogen, or green hydrogen carrier for subsequent delivery or consumption.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lessor or owner of a qualified building is not eligible for a deferral under this chapter unless:</w:t>
      </w:r>
    </w:p>
    <w:p>
      <w:pPr>
        <w:spacing w:before="0" w:after="0" w:line="408" w:lineRule="exact"/>
        <w:ind w:left="0" w:right="0" w:firstLine="576"/>
        <w:jc w:val="left"/>
      </w:pPr>
      <w:r>
        <w:rPr/>
        <w:t xml:space="preserve">(1) The underlying ownership of the building,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tax performance report required under RCW 82.32.534;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Applications for deferral of taxes under this chapter must be made before initiation of the construction of the eligible investment project or acquisition of equipment or machinery. The application must be made to the department in a form and manner prescribed by the department. The application must contain information regarding the location of the eligible investment project, the applicant's average employment in the state for the prior year, estimated or actual new employment related to the eligible investment project, estimated or actual wages of employees related to the eligible investment project, estimated or actual costs, time schedules for completion and operation, and other information required by the department. The department must rule on the application within 60 days.</w:t>
      </w:r>
    </w:p>
    <w:p>
      <w:pPr>
        <w:spacing w:before="0" w:after="0" w:line="408" w:lineRule="exact"/>
        <w:ind w:left="0" w:right="0" w:firstLine="576"/>
        <w:jc w:val="left"/>
      </w:pPr>
      <w:r>
        <w:rPr/>
        <w:t xml:space="preserve">(2) The department may not accept applications for the deferral under this chapter after June 30, 2032.</w:t>
      </w:r>
    </w:p>
    <w:p>
      <w:pPr>
        <w:spacing w:before="0" w:after="0" w:line="408" w:lineRule="exact"/>
        <w:ind w:left="0" w:right="0" w:firstLine="576"/>
        <w:jc w:val="left"/>
      </w:pPr>
      <w:r>
        <w:rPr/>
        <w:t xml:space="preserve">(3) This section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issue a sales and use tax deferral certificate for state and local sales and use taxes due under chapters 82.08, 82.12, 82.14, and 81.104 RCW on each eligible investment project. The certificate may only be used to make purchases of materials and equipment, labor, or services to be incorporated in the eligible investment project at the location listed on the certificate.</w:t>
      </w:r>
    </w:p>
    <w:p>
      <w:pPr>
        <w:spacing w:before="0" w:after="0" w:line="408" w:lineRule="exact"/>
        <w:ind w:left="0" w:right="0" w:firstLine="576"/>
        <w:jc w:val="left"/>
      </w:pPr>
      <w:r>
        <w:rPr/>
        <w:t xml:space="preserve">(2) No certificate may be issued for an investment project that has already received a deferral under this chapter or chapter 82.60 or 82.85 RCW.</w:t>
      </w:r>
    </w:p>
    <w:p>
      <w:pPr>
        <w:spacing w:before="0" w:after="0" w:line="408" w:lineRule="exact"/>
        <w:ind w:left="0" w:right="0" w:firstLine="576"/>
        <w:jc w:val="left"/>
      </w:pPr>
      <w:r>
        <w:rPr/>
        <w:t xml:space="preserve">(3) No certificate may be issued for an eligible investment project that has not had an application approved by the department as provided in section 3 of this act.</w:t>
      </w:r>
    </w:p>
    <w:p>
      <w:pPr>
        <w:spacing w:before="0" w:after="0" w:line="408" w:lineRule="exact"/>
        <w:ind w:left="0" w:right="0" w:firstLine="576"/>
        <w:jc w:val="left"/>
      </w:pPr>
      <w:r>
        <w:rPr/>
        <w:t xml:space="preserve">(4) The department must keep a running total of all deferrals granted under this chapter during each fiscal biennium.</w:t>
      </w:r>
    </w:p>
    <w:p>
      <w:pPr>
        <w:spacing w:before="0" w:after="0" w:line="408" w:lineRule="exact"/>
        <w:ind w:left="0" w:right="0" w:firstLine="576"/>
        <w:jc w:val="left"/>
      </w:pPr>
      <w:r>
        <w:rPr/>
        <w:t xml:space="preserve">(5) This section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of a deferral certificate under section 4 of this act must begin meaningful construction on an eligible investment project within two years of receiving a deferral certificate unless construction was delayed due to circumstances beyond the recipient's control. Lack of funding is not considered a circumstance beyond the recipient's control.</w:t>
      </w:r>
    </w:p>
    <w:p>
      <w:pPr>
        <w:spacing w:before="0" w:after="0" w:line="408" w:lineRule="exact"/>
        <w:ind w:left="0" w:right="0" w:firstLine="576"/>
        <w:jc w:val="left"/>
      </w:pPr>
      <w:r>
        <w:rPr/>
        <w:t xml:space="preserve">(2) If the recipient does not begin meaningful construction on an eligible investment project within two years of receiving a deferral certificate, the deferral certificate issued under section 4 of this act is invalid and taxes deferred under this chapter are due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must begin paying the deferred taxes in the second year after the date certified by the department as the date on which the eligible investment project has been operationally completed. The first payment of 10 percent of the deferred taxes is due on December 31st of the second calendar year after the certified date, with subsequent annual payments of 10 percent of the deferred taxes due on December 31st for each of the following nine years.</w:t>
      </w:r>
    </w:p>
    <w:p>
      <w:pPr>
        <w:spacing w:before="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for a recipient who must repay deferred taxes under this chapter because the department has found that a purchase is not eligible for tax deferral.</w:t>
      </w:r>
    </w:p>
    <w:p>
      <w:pPr>
        <w:spacing w:before="0" w:after="0" w:line="408" w:lineRule="exact"/>
        <w:ind w:left="0" w:right="0" w:firstLine="576"/>
        <w:jc w:val="left"/>
      </w:pPr>
      <w:r>
        <w:rPr/>
        <w:t xml:space="preserve">(5) The debt for deferred taxes are not extinguished by insolvency or other failure of the recipient.</w:t>
      </w:r>
    </w:p>
    <w:p>
      <w:pPr>
        <w:spacing w:before="0" w:after="0" w:line="408" w:lineRule="exact"/>
        <w:ind w:left="0" w:right="0" w:firstLine="576"/>
        <w:jc w:val="left"/>
      </w:pPr>
      <w:r>
        <w:rPr/>
        <w:t xml:space="preserve">(6)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of the deferral under this chapter must receive a reduction of the amount of state sales and use tax to be repaid under section 6 of this act only as follows:</w:t>
      </w:r>
    </w:p>
    <w:p>
      <w:pPr>
        <w:spacing w:before="0" w:after="0" w:line="408" w:lineRule="exact"/>
        <w:ind w:left="0" w:right="0" w:firstLine="576"/>
        <w:jc w:val="left"/>
      </w:pPr>
      <w:r>
        <w:rPr/>
        <w:t xml:space="preserve">(a) Fifty percent of the state sales and use tax deferred, if the department of labor and industries certifies that the eligible investment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eligible investment project is being constructed. In the event that an eligible investment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t xml:space="preserve">(b) Seventy-five percent of the state sales and use tax deferred, if the department of labor and industries certifies that the eligible investment project complies with (a)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t xml:space="preserve">(c) One hundred percent of the state sales and use tax deferred, if the department of labor and industries certifies that the eligible investment project is developed under a community workforce agreement or project labor agreement.</w:t>
      </w:r>
    </w:p>
    <w:p>
      <w:pPr>
        <w:spacing w:before="0" w:after="0" w:line="408" w:lineRule="exact"/>
        <w:ind w:left="0" w:right="0" w:firstLine="576"/>
        <w:jc w:val="left"/>
      </w:pPr>
      <w:r>
        <w:rPr/>
        <w:t xml:space="preserve">(2)(a) The department of labor and industries must adopt emergency and permanent rules to:</w:t>
      </w:r>
    </w:p>
    <w:p>
      <w:pPr>
        <w:spacing w:before="0" w:after="0" w:line="408" w:lineRule="exact"/>
        <w:ind w:left="0" w:right="0" w:firstLine="576"/>
        <w:jc w:val="left"/>
      </w:pPr>
      <w:r>
        <w:rPr/>
        <w:t xml:space="preserve">(i) Define and set minimum requirements for all labor standards identified in subsection (1) of this section as well as documentation requirements and a certification process. The certification process and timeline must be designed to prevent undue delay to project development; and</w:t>
      </w:r>
    </w:p>
    <w:p>
      <w:pPr>
        <w:spacing w:before="0" w:after="0" w:line="408" w:lineRule="exact"/>
        <w:ind w:left="0" w:right="0" w:firstLine="576"/>
        <w:jc w:val="left"/>
      </w:pPr>
      <w:r>
        <w:rPr/>
        <w:t xml:space="preserve">(ii) Set requirements for all good faith efforts under subsection (1)(a) and (b) of this section. Requirements for all good faith efforts must be designed to maximize the likelihood that the project is completed with the standards, and include:</w:t>
      </w:r>
    </w:p>
    <w:p>
      <w:pPr>
        <w:spacing w:before="0" w:after="0" w:line="408" w:lineRule="exact"/>
        <w:ind w:left="0" w:right="0" w:firstLine="576"/>
        <w:jc w:val="left"/>
      </w:pPr>
      <w:r>
        <w:rPr/>
        <w:t xml:space="preserve">(A) Proactive outreach to women, minority, and veteran-owned businesses;</w:t>
      </w:r>
    </w:p>
    <w:p>
      <w:pPr>
        <w:spacing w:before="0" w:after="0" w:line="408" w:lineRule="exact"/>
        <w:ind w:left="0" w:right="0" w:firstLine="576"/>
        <w:jc w:val="left"/>
      </w:pPr>
      <w:r>
        <w:rPr/>
        <w:t xml:space="preserve">(B) Advertising in local community publications and publications appropriate to identified firms and with the office of minority and women's business enterprises;</w:t>
      </w:r>
    </w:p>
    <w:p>
      <w:pPr>
        <w:spacing w:before="0" w:after="0" w:line="408" w:lineRule="exact"/>
        <w:ind w:left="0" w:right="0" w:firstLine="576"/>
        <w:jc w:val="left"/>
      </w:pPr>
      <w:r>
        <w:rPr/>
        <w:t xml:space="preserve">(C) Participating in community job fairs, conferences, and trade shows; and</w:t>
      </w:r>
    </w:p>
    <w:p>
      <w:pPr>
        <w:spacing w:before="0" w:after="0" w:line="408" w:lineRule="exact"/>
        <w:ind w:left="0" w:right="0" w:firstLine="576"/>
        <w:jc w:val="left"/>
      </w:pPr>
      <w:r>
        <w:rPr/>
        <w:t xml:space="preserve">(D) Other measures.</w:t>
      </w:r>
    </w:p>
    <w:p>
      <w:pPr>
        <w:spacing w:before="0" w:after="0" w:line="408" w:lineRule="exact"/>
        <w:ind w:left="0" w:right="0" w:firstLine="576"/>
        <w:jc w:val="left"/>
      </w:pPr>
      <w:r>
        <w:rPr/>
        <w:t xml:space="preserve">(b) The standards for procurement from and contracts with women and minority-owned businesses under subsection (1)(a) of this section must include a requirement that the recipient of the deferral consult with the office of minority and women's business enterprises to develop a plan to meet the standards or good faith efforts. The requirements for good faith efforts must include the office of minority and women's business enterprises review to determine compliance with the plan.</w:t>
      </w:r>
    </w:p>
    <w:p>
      <w:pPr>
        <w:spacing w:before="0" w:after="0" w:line="408" w:lineRule="exact"/>
        <w:ind w:left="0" w:right="0" w:firstLine="576"/>
        <w:jc w:val="left"/>
      </w:pPr>
      <w:r>
        <w:rPr/>
        <w:t xml:space="preserve">(c) The labor standard for procurement from and contracts with veteran-owned businesses under subsection (1)(a) of this section must include a requirement that the recipient of the deferral consult with the department of veterans affairs to develop a plan to meet the standards or good faith efforts. The requirements for good faith efforts must include the department of veterans affairs review to determine compliance with the plan. </w:t>
      </w:r>
    </w:p>
    <w:p>
      <w:pPr>
        <w:spacing w:before="0" w:after="0" w:line="408" w:lineRule="exact"/>
        <w:ind w:left="0" w:right="0" w:firstLine="576"/>
        <w:jc w:val="left"/>
      </w:pPr>
      <w:r>
        <w:rPr/>
        <w:t xml:space="preserve">(d) The department of labor and industries must consult with the office of minority and women's business enterprises, the department of veterans affairs, and the Washington apprenticeship and training council in setting standards and good faith efforts.</w:t>
      </w:r>
    </w:p>
    <w:p>
      <w:pPr>
        <w:spacing w:before="0" w:after="0" w:line="408" w:lineRule="exact"/>
        <w:ind w:left="0" w:right="0" w:firstLine="576"/>
        <w:jc w:val="left"/>
      </w:pPr>
      <w:r>
        <w:rPr/>
        <w:t xml:space="preserve">(3) Nothing in this section reduces the amount of local sales and use taxes to be repaid under section 6 of this act. The recipient must repay all local sales and use taxes due under chapters 82.08, 82.12, 82.14, and 81.104 RCW as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recipient of a deferral of taxes granted under this chapter must file a complete annual tax performance report with the department under RCW 82.32.534. Reports must be filed for the first calendar year after the eligible investment project is operationally complete and continue through the end of the calendar year in which the final repayment occurs. If the economic benefits of the deferral are passed to a lessee, as provided in section 2 of this act, the lessee must file a complete annual tax performance report and the applicant is not required to file a complete annual tax performance report.</w:t>
      </w:r>
    </w:p>
    <w:p>
      <w:pPr>
        <w:spacing w:before="0" w:after="0" w:line="408" w:lineRule="exact"/>
        <w:ind w:left="0" w:right="0" w:firstLine="576"/>
        <w:jc w:val="left"/>
      </w:pPr>
      <w:r>
        <w:rPr/>
        <w:t xml:space="preserve">(2) If the eligible investment project is not operationally complete within five calendar years from the issuance of the tax deferral certificate, or if, on the basis of the tax performance report under RCW 82.32.534 or other information, the department finds that an eligible investment project is used for purposes other than those listed in section 1(2) of this act at any time during the calendar year in which the investment is certified by the department as having been operationally completed, or at any time during any of the repayment period,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Year in which use occurs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 of</w:t>
            </w:r>
          </w:p>
          <w:p>
            <w:pPr>
              <w:spacing w:before="0" w:after="0" w:line="408" w:lineRule="exact"/>
              <w:ind w:left="0" w:right="0" w:firstLine="0"/>
              <w:jc w:val="center"/>
            </w:pPr>
            <w:r>
              <w:rPr>
                <w:rFonts w:ascii="Times New Roman" w:hAnsi="Times New Roman"/>
                <w:sz w:val="20"/>
              </w:rPr>
              <w:t xml:space="preserve">deferred taxes due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2</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3</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4</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5</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6</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7</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8</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9</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10</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11</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12</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r>
    </w:tbl>
    <w:p>
      <w:pPr>
        <w:spacing w:before="120" w:after="0" w:line="408" w:lineRule="exact"/>
        <w:ind w:left="0" w:right="0" w:firstLine="576"/>
        <w:jc w:val="left"/>
      </w:pPr>
      <w:r>
        <w:rPr/>
        <w:t xml:space="preserve">(3) If the economic benefits of a tax deferral under this chapter are passed to a lessee as provided in section 2 of this act, the lessee is responsible for payment to the extent the lessee has received the economic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chapter . . ., Laws of 2022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improve industry competitiveness, and create jobs.</w:t>
      </w:r>
    </w:p>
    <w:p>
      <w:pPr>
        <w:spacing w:before="0" w:after="0" w:line="408" w:lineRule="exact"/>
        <w:ind w:left="0" w:right="0" w:firstLine="576"/>
        <w:jc w:val="left"/>
      </w:pPr>
      <w:r>
        <w:rPr/>
        <w:t xml:space="preserve">(3) It is the legislature's specific public policy objective to build manufacturing capacity for carbon-free electricity and to financially incentivize the use of high labor standards.</w:t>
      </w:r>
    </w:p>
    <w:p>
      <w:pPr>
        <w:spacing w:before="0" w:after="0" w:line="408" w:lineRule="exact"/>
        <w:ind w:left="0" w:right="0" w:firstLine="576"/>
        <w:jc w:val="left"/>
      </w:pPr>
      <w:r>
        <w:rPr/>
        <w:t xml:space="preserve">(4)(a) To measure the effectiveness of the tax preference in this act, the joint legislative audit and review committee must evaluate at least the first five years of available data, reporting its findings to the legislature by December 31, 2028. The review must include evaluation of:</w:t>
      </w:r>
    </w:p>
    <w:p>
      <w:pPr>
        <w:spacing w:before="0" w:after="0" w:line="408" w:lineRule="exact"/>
        <w:ind w:left="0" w:right="0" w:firstLine="576"/>
        <w:jc w:val="left"/>
      </w:pPr>
      <w:r>
        <w:rPr/>
        <w:t xml:space="preserve">(i) The average construction wages for eligible projects;</w:t>
      </w:r>
    </w:p>
    <w:p>
      <w:pPr>
        <w:spacing w:before="0" w:after="0" w:line="408" w:lineRule="exact"/>
        <w:ind w:left="0" w:right="0" w:firstLine="576"/>
        <w:jc w:val="left"/>
      </w:pPr>
      <w:r>
        <w:rPr/>
        <w:t xml:space="preserve">(ii) The number of jobs created in the clean technology sector;</w:t>
      </w:r>
    </w:p>
    <w:p>
      <w:pPr>
        <w:spacing w:before="0" w:after="0" w:line="408" w:lineRule="exact"/>
        <w:ind w:left="0" w:right="0" w:firstLine="576"/>
        <w:jc w:val="left"/>
      </w:pPr>
      <w:r>
        <w:rPr/>
        <w:t xml:space="preserve">(iii) The use of apprenticeship programs, and women, minority, or veteran-owned businesses by eligible projects;</w:t>
      </w:r>
    </w:p>
    <w:p>
      <w:pPr>
        <w:spacing w:before="0" w:after="0" w:line="408" w:lineRule="exact"/>
        <w:ind w:left="0" w:right="0" w:firstLine="576"/>
        <w:jc w:val="left"/>
      </w:pPr>
      <w:r>
        <w:rPr/>
        <w:t xml:space="preserve">(iv) The degree to which the preference encouraged manufacturing and component production for technologies that reduce greenhouse gas emissions;</w:t>
      </w:r>
    </w:p>
    <w:p>
      <w:pPr>
        <w:spacing w:before="0" w:after="0" w:line="408" w:lineRule="exact"/>
        <w:ind w:left="0" w:right="0" w:firstLine="576"/>
        <w:jc w:val="left"/>
      </w:pPr>
      <w:r>
        <w:rPr/>
        <w:t xml:space="preserve">(v) Whether facilities benefiting from the preference would have been developed without the preference; and</w:t>
      </w:r>
    </w:p>
    <w:p>
      <w:pPr>
        <w:spacing w:before="0" w:after="0" w:line="408" w:lineRule="exact"/>
        <w:ind w:left="0" w:right="0" w:firstLine="576"/>
        <w:jc w:val="left"/>
      </w:pPr>
      <w:r>
        <w:rPr/>
        <w:t xml:space="preserve">(vi) Any other relevant metric.</w:t>
      </w:r>
    </w:p>
    <w:p>
      <w:pPr>
        <w:spacing w:before="0" w:after="0" w:line="408" w:lineRule="exact"/>
        <w:ind w:left="0" w:right="0" w:firstLine="576"/>
        <w:jc w:val="left"/>
      </w:pPr>
      <w:r>
        <w:rPr/>
        <w:t xml:space="preserve">(b) The legislature does not intend to change the expiration of the preference based on the findings of the review.</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13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4,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25, 2022.</w:t>
      </w:r>
    </w:p>
    <w:p>
      <w:pPr>
        <w:spacing w:before="0" w:after="0" w:line="408" w:lineRule="exact"/>
        <w:ind w:left="0" w:right="0" w:firstLine="576"/>
        <w:jc w:val="left"/>
      </w:pPr>
      <w:r>
        <w:rPr/>
        <w:t xml:space="preserve">Filed in Office of Secretary of State March 28, 2022.</w:t>
      </w:r>
    </w:p>
    <w:sectPr>
      <w:pgNumType w:start="1"/>
      <w:footerReference xmlns:r="http://schemas.openxmlformats.org/officeDocument/2006/relationships" r:id="R7e128e3159f1459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2f8c8b81384cda" /><Relationship Type="http://schemas.openxmlformats.org/officeDocument/2006/relationships/footer" Target="/word/footer1.xml" Id="R7e128e3159f1459d" /></Relationships>
</file>