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0c99e3fe714b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1748</w:t>
      </w:r>
    </w:p>
    <w:p>
      <w:pPr>
        <w:jc w:val="center"/>
        <w:spacing w:before="480" w:after="0" w:line="240"/>
      </w:pPr>
      <w:r>
        <w:t xml:space="preserve">Chapter </w:t>
      </w:r>
      <w:r>
        <w:rPr/>
        <w:t xml:space="preserve">208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VICTIMS OF HUMAN TRAFFICKING—ELIGIBILITY FOR CERTAIN ASSISTANCE PROGRAMS</w:t>
      </w:r>
    </w:p>
    <w:p>
      <w:pPr>
        <w:spacing w:before="720" w:after="240" w:line="240" w:lineRule="exact"/>
        <w:ind w:left="0" w:right="0" w:firstLine="0"/>
        <w:jc w:val="center"/>
      </w:pPr>
      <w:r>
        <w:t xml:space="preserve">EFFECTIVE DATE: </w:t>
      </w:r>
      <w:r>
        <w:rPr/>
        <w:t xml:space="preserve">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Entenman, Leavitt, Valdez, Callan, Gregerson, Peterson, Shewmake, Wylie, Sullivan, Simmons, Riccelli, and Harris-Talley; by request of Department of Social and Health Services</w:t>
      </w:r>
    </w:p>
    <w:p/>
    <w:p>
      <w:r>
        <w:rPr>
          <w:t xml:space="preserve">Prefiled 01/04/22.</w:t>
        </w:rPr>
      </w:r>
      <w:r>
        <w:rPr>
          <w:t xml:space="preserve">Read first time 01/10/22.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aged, blind, or disabled program eligibility for victims of human trafficking; amending RCW 74.04.805 and 74.62.030;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2020 c 322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Have been determined to be eligible for the pregnant women assistance program under RCW 74.62.030 or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r>
        <w:rPr>
          <w:u w:val="single"/>
        </w:rPr>
        <w:t xml:space="preserve">, or are victims of human trafficking as defined in RCW 74.04.005</w:t>
      </w:r>
      <w:r>
        <w:rPr/>
        <w:t xml:space="preserve">;</w:t>
      </w:r>
    </w:p>
    <w:p>
      <w:pPr>
        <w:spacing w:before="0" w:after="0" w:line="408" w:lineRule="exact"/>
        <w:ind w:left="0" w:right="0" w:firstLine="576"/>
        <w:jc w:val="left"/>
      </w:pPr>
      <w:r>
        <w:rPr/>
        <w:t xml:space="preserve">(c)</w:t>
      </w:r>
      <w:r>
        <w:rPr>
          <w:u w:val="single"/>
        </w:rPr>
        <w:t xml:space="preserve">(i)</w:t>
      </w:r>
      <w:r>
        <w:rPr/>
        <w:t xml:space="preserve"> Have furnished the department </w:t>
      </w:r>
      <w:r>
        <w:rPr>
          <w:u w:val="single"/>
        </w:rPr>
        <w:t xml:space="preserve">with</w:t>
      </w:r>
      <w:r>
        <w:rPr/>
        <w:t xml:space="preserve">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u w:val="single"/>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at or below four hundred twenty-eight dollars for a married couple or at or below three hundred thirty-nine dollars for a single individual;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rPr/>
        <w:t xml:space="preserve">(3) Recipients of pregnant women assistance program benefits who meet other eligibility requirements in this section are eligible for referral for essential needs and housing support services, within funds appropriated for the department of commerce, for twenty-four consecutive months from the date the department determines pregnant women assistance program eligibility.</w:t>
      </w:r>
    </w:p>
    <w:p>
      <w:pPr>
        <w:spacing w:before="0" w:after="0" w:line="408" w:lineRule="exact"/>
        <w:ind w:left="0" w:right="0" w:firstLine="576"/>
        <w:jc w:val="left"/>
      </w:pPr>
      <w:r>
        <w:rPr/>
        <w:t xml:space="preserve">(4)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w:t>
      </w:r>
      <w:r>
        <w:t>((</w:t>
      </w:r>
      <w:r>
        <w:rPr>
          <w:strike/>
        </w:rPr>
        <w:t xml:space="preserve">drug or alcohol</w:t>
      </w:r>
      <w:r>
        <w:t>))</w:t>
      </w:r>
      <w:r>
        <w:rPr/>
        <w:t xml:space="preserve"> </w:t>
      </w:r>
      <w:r>
        <w:rPr>
          <w:u w:val="single"/>
        </w:rPr>
        <w:t xml:space="preserve">substance use</w:t>
      </w:r>
      <w:r>
        <w:rPr/>
        <w:t xml:space="preserve"> treatment if an assessment by a certified </w:t>
      </w:r>
      <w:r>
        <w:t>((</w:t>
      </w:r>
      <w:r>
        <w:rPr>
          <w:strike/>
        </w:rPr>
        <w:t xml:space="preserve">chemical dependency counselor</w:t>
      </w:r>
      <w:r>
        <w:t>))</w:t>
      </w:r>
      <w:r>
        <w:rPr/>
        <w:t xml:space="preserve"> </w:t>
      </w:r>
      <w:r>
        <w:rPr>
          <w:u w:val="single"/>
        </w:rPr>
        <w:t xml:space="preserve">substance use disorder professional</w:t>
      </w:r>
      <w:r>
        <w:rPr/>
        <w:t xml:space="preserve"> indicates a need for such treatment. Good cause must be found to exist when a person's physical or mental condition, as determined by the department, prevents the person from participating in </w:t>
      </w:r>
      <w:r>
        <w:t>((</w:t>
      </w:r>
      <w:r>
        <w:rPr>
          <w:strike/>
        </w:rPr>
        <w:t xml:space="preserve">drug or alcohol dependency</w:t>
      </w:r>
      <w:r>
        <w:t>))</w:t>
      </w:r>
      <w:r>
        <w:rPr/>
        <w:t xml:space="preserve"> </w:t>
      </w:r>
      <w:r>
        <w:rPr>
          <w:u w:val="single"/>
        </w:rPr>
        <w:t xml:space="preserve">substance use</w:t>
      </w:r>
      <w:r>
        <w:rPr/>
        <w:t xml:space="preserve"> treatment, when needed outpatient </w:t>
      </w:r>
      <w:r>
        <w:t>((</w:t>
      </w:r>
      <w:r>
        <w:rPr>
          <w:strike/>
        </w:rPr>
        <w:t xml:space="preserve">drug or alcohol</w:t>
      </w:r>
      <w:r>
        <w:t>))</w:t>
      </w:r>
      <w:r>
        <w:rPr/>
        <w:t xml:space="preserve"> treatment is not available to the person in the county of </w:t>
      </w:r>
      <w:r>
        <w:t>((</w:t>
      </w:r>
      <w:r>
        <w:rPr>
          <w:strike/>
        </w:rPr>
        <w:t xml:space="preserve">his or her</w:t>
      </w:r>
      <w:r>
        <w:t>))</w:t>
      </w:r>
      <w:r>
        <w:rPr/>
        <w:t xml:space="preserve"> </w:t>
      </w:r>
      <w:r>
        <w:rPr>
          <w:u w:val="single"/>
        </w:rPr>
        <w:t xml:space="preserve">their</w:t>
      </w:r>
      <w:r>
        <w:rPr/>
        <w:t xml:space="preserve"> residence or when needed inpatient treatment is not available in a location that is reasonably accessible for the person;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(5)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rPr/>
        <w:t xml:space="preserve">(6)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rPr/>
        <w:t xml:space="preserve">(7)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2018 c 48 s 2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sixty-five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w:t>
      </w:r>
      <w:r>
        <w:t>((</w:t>
      </w:r>
      <w:r>
        <w:rPr>
          <w:strike/>
        </w:rPr>
        <w:t xml:space="preserve">alcohol or drug addiction</w:t>
      </w:r>
      <w:r>
        <w:t>))</w:t>
      </w:r>
      <w:r>
        <w:rPr/>
        <w:t xml:space="preserve"> </w:t>
      </w:r>
      <w:r>
        <w:rPr>
          <w:u w:val="single"/>
        </w:rPr>
        <w:t xml:space="preserve">a substance use disorder</w:t>
      </w:r>
      <w:r>
        <w:rPr/>
        <w:t xml:space="preserve">. These persons shall be referred to appropriate assessment, treatment, </w:t>
      </w:r>
      <w:r>
        <w:rPr>
          <w:u w:val="single"/>
        </w:rPr>
        <w:t xml:space="preserve">or</w:t>
      </w:r>
      <w:r>
        <w:rPr/>
        <w:t xml:space="preserve"> shelter</w:t>
      </w:r>
      <w:r>
        <w:t>((</w:t>
      </w:r>
      <w:r>
        <w:rPr>
          <w:strike/>
        </w:rPr>
        <w:t xml:space="preserve">, or supplemental security income referral services as authorized under chapter 74.50 RCW</w:t>
      </w:r>
      <w:r>
        <w:t>))</w:t>
      </w:r>
      <w:r>
        <w:rPr/>
        <w:t xml:space="preserve"> </w:t>
      </w:r>
      <w:r>
        <w:rPr>
          <w:u w:val="single"/>
        </w:rPr>
        <w:t xml:space="preserve">services</w:t>
      </w:r>
      <w:r>
        <w:rPr/>
        <w:t xml:space="preserve">. Referrals shall be made at the time of application or at the time of eligibility review. This subsection may not be construed to prohibit the department from granting aged, blind, or disabled assistance benefits to </w:t>
      </w:r>
      <w:r>
        <w:t>((</w:t>
      </w:r>
      <w:r>
        <w:rPr>
          <w:strike/>
        </w:rPr>
        <w:t xml:space="preserve">alcoholics and drug addicts</w:t>
      </w:r>
      <w:r>
        <w:t>))</w:t>
      </w:r>
      <w:r>
        <w:rPr/>
        <w:t xml:space="preserve"> </w:t>
      </w:r>
      <w:r>
        <w:rPr>
          <w:u w:val="single"/>
        </w:rPr>
        <w:t xml:space="preserve">persons with a substance use disorder</w:t>
      </w:r>
      <w:r>
        <w:rPr/>
        <w:t xml:space="preserve">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w:t>
      </w:r>
      <w:r>
        <w:rPr>
          <w:u w:val="single"/>
        </w:rPr>
        <w:t xml:space="preserve">based on age, blindness, or disability</w:t>
      </w:r>
      <w:r>
        <w:rPr/>
        <w:t xml:space="preserve"> for federal supplemental security income benefits.</w:t>
      </w:r>
    </w:p>
    <w:p>
      <w:pPr>
        <w:spacing w:before="0" w:after="0" w:line="408" w:lineRule="exact"/>
        <w:ind w:left="0" w:right="0" w:firstLine="576"/>
        <w:jc w:val="left"/>
      </w:pPr>
      <w:r>
        <w:rPr/>
        <w:t xml:space="preserve">(c) Persons may receive aged, blind, or disabled assistance benefits and essential needs and housing program support under RCW 43.185C.220 concurrently while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w:t>
      </w:r>
      <w:r>
        <w:rPr>
          <w:u w:val="single"/>
        </w:rPr>
        <w:t xml:space="preserve">, or be a victim of human trafficking as defined in RCW 74.04.005</w:t>
      </w:r>
      <w:r>
        <w:rPr/>
        <w:t xml:space="preserve">;</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w:t>
      </w:r>
      <w:r>
        <w:rPr>
          <w:u w:val="single"/>
        </w:rPr>
        <w:t xml:space="preserve">(i)</w:t>
      </w:r>
      <w:r>
        <w:rPr/>
        <w:t xml:space="preserve"> Have furnished the department </w:t>
      </w:r>
      <w:r>
        <w:t>((</w:t>
      </w:r>
      <w:r>
        <w:rPr>
          <w:strike/>
        </w:rPr>
        <w:t xml:space="preserve">his or her</w:t>
      </w:r>
      <w:r>
        <w:t>))</w:t>
      </w:r>
      <w:r>
        <w:rPr/>
        <w:t xml:space="preserve"> </w:t>
      </w:r>
      <w:r>
        <w:rPr>
          <w:u w:val="single"/>
        </w:rPr>
        <w:t xml:space="preserve">with their</w:t>
      </w:r>
      <w:r>
        <w:rPr/>
        <w:t xml:space="preserve">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u w:val="single"/>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w:t>
      </w:r>
      <w:r>
        <w:t>((</w:t>
      </w:r>
      <w:r>
        <w:rPr>
          <w:strike/>
        </w:rPr>
        <w:t xml:space="preserve">drug or alcohol</w:t>
      </w:r>
      <w:r>
        <w:t>))</w:t>
      </w:r>
      <w:r>
        <w:rPr/>
        <w:t xml:space="preserve"> </w:t>
      </w:r>
      <w:r>
        <w:rPr>
          <w:u w:val="single"/>
        </w:rPr>
        <w:t xml:space="preserve">substance use</w:t>
      </w:r>
      <w:r>
        <w:rPr/>
        <w:t xml:space="preserve"> treatment if an assessment by a certified </w:t>
      </w:r>
      <w:r>
        <w:t>((</w:t>
      </w:r>
      <w:r>
        <w:rPr>
          <w:strike/>
        </w:rPr>
        <w:t xml:space="preserve">chemical dependency counselor</w:t>
      </w:r>
      <w:r>
        <w:t>))</w:t>
      </w:r>
      <w:r>
        <w:rPr/>
        <w:t xml:space="preserve"> </w:t>
      </w:r>
      <w:r>
        <w:rPr>
          <w:u w:val="single"/>
        </w:rPr>
        <w:t xml:space="preserve">substance use disorder professional</w:t>
      </w:r>
      <w:r>
        <w:rPr/>
        <w:t xml:space="preserve"> indicates a need for such treatment. Good cause must be found to exist when a person's physical or mental condition, as determined by the department, prevents the person from participating in </w:t>
      </w:r>
      <w:r>
        <w:t>((</w:t>
      </w:r>
      <w:r>
        <w:rPr>
          <w:strike/>
        </w:rPr>
        <w:t xml:space="preserve">drug or alcohol dependency</w:t>
      </w:r>
      <w:r>
        <w:t>))</w:t>
      </w:r>
      <w:r>
        <w:rPr/>
        <w:t xml:space="preserve"> </w:t>
      </w:r>
      <w:r>
        <w:rPr>
          <w:u w:val="single"/>
        </w:rPr>
        <w:t xml:space="preserve">substance use</w:t>
      </w:r>
      <w:r>
        <w:rPr/>
        <w:t xml:space="preserve"> treatment, when needed outpatient </w:t>
      </w:r>
      <w:r>
        <w:t>((</w:t>
      </w:r>
      <w:r>
        <w:rPr>
          <w:strike/>
        </w:rPr>
        <w:t xml:space="preserve">drug or alcohol</w:t>
      </w:r>
      <w:r>
        <w:t>))</w:t>
      </w:r>
      <w:r>
        <w:rPr/>
        <w:t xml:space="preserve"> treatment is not available to the person in the county of </w:t>
      </w:r>
      <w:r>
        <w:t>((</w:t>
      </w:r>
      <w:r>
        <w:rPr>
          <w:strike/>
        </w:rPr>
        <w:t xml:space="preserve">his or her</w:t>
      </w:r>
      <w:r>
        <w:t>))</w:t>
      </w:r>
      <w:r>
        <w:rPr/>
        <w:t xml:space="preserve"> </w:t>
      </w:r>
      <w:r>
        <w:rPr>
          <w:u w:val="single"/>
        </w:rPr>
        <w:t xml:space="preserve">their</w:t>
      </w:r>
      <w:r>
        <w:rPr/>
        <w:t xml:space="preserve">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62d410e50e214ab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9ef1d058cb43d0" /><Relationship Type="http://schemas.openxmlformats.org/officeDocument/2006/relationships/footer" Target="/word/footer1.xml" Id="R62d410e50e214abd" /></Relationships>
</file>