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9ca723cec40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1699</w:t>
      </w:r>
    </w:p>
    <w:p>
      <w:pPr>
        <w:jc w:val="center"/>
        <w:spacing w:before="480" w:after="0" w:line="240"/>
      </w:pPr>
      <w:r>
        <w:t xml:space="preserve">Chapter </w:t>
      </w:r>
      <w:r>
        <w:rPr/>
        <w:t xml:space="preserve">110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SCHOOL DISTRICT EMPLOYEES—RETIRED INDIVIDUALS—PENSION</w:t>
      </w:r>
    </w:p>
    <w:p>
      <w:pPr>
        <w:spacing w:before="720" w:after="240" w:line="240" w:lineRule="exact"/>
        <w:ind w:left="0" w:right="0" w:firstLine="0"/>
        <w:jc w:val="center"/>
      </w:pPr>
      <w:r>
        <w:t xml:space="preserve">EFFECTIVE DATE: </w:t>
      </w:r>
      <w:r>
        <w:rPr/>
        <w:t xml:space="preserve">March 23,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95</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3:58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Bergquist, Volz, Ryu, Leavitt, Chase, Robertson, Graham, Springer, Sells, Valdez, Dolan, Paul, Callan, Gilday, Goodman, Taylor, Macri, Ramos, Santos, Pollet, Griffey, Riccelli, Frame, and Kloba)</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and the school employees retirement system additional opportunities to work for a school district for up to 1,040 hours per school year while in receipt of pension benefits until July 1, 2025; amending RCW 41.32.570, 41.32.802, 41.32.862, 41.35.060, and 41.40.037; repealing RCW 41.35.065 and 41.32.068;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2011 1st sp.s. c 47 s 10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t xml:space="preserve">(3)</w:t>
      </w:r>
      <w:r>
        <w:rPr>
          <w:u w:val="single"/>
        </w:rPr>
        <w:t xml:space="preserve">(a) Between the effective date of this section and July 1, 2025,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u w:val="single"/>
        </w:rPr>
        <w:t xml:space="preserve">(b)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u w:val="single"/>
        </w:rPr>
        <w:t xml:space="preserve">(4)</w:t>
      </w:r>
      <w:r>
        <w:rPr/>
        <w:t xml:space="preserve"> The department shall collect and provide the state actuary with information relevant to the use of this section for the select committee on pension policy.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2011 1st sp.s. c 47 s 12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41.32.765(3)(b)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(c)(i) Between the effective date of this section and July 1, 2025,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(ii)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(iii) The legislature reserves the right to amend or repeal this subsection (2)(c)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2011 1st sp.s. c 47 s 14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(c)(i) Between the effective date of this section and July 1, 2025,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(ii)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(iii) The legislature reserves the right to amend or repeal this subsection (2)(c)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2011 1st sp.s. c 47 s 15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in the school employees' retirement system plan 2 or plan 3 who has retired under the alternate early retirement provisions of RCW 41.35.420(3)(b) may be employed with an employer for up to 867 hours per calendar year without suspension of his or her benefit, provided that: (i) The retiree reenters employment more than one calendar month after his or her accrual date; and (ii) the retiree is employed in a nonadministrative position.</w:t>
      </w:r>
    </w:p>
    <w:p>
      <w:pPr>
        <w:spacing w:before="0" w:after="0" w:line="408" w:lineRule="exact"/>
        <w:ind w:left="0" w:right="0" w:firstLine="576"/>
        <w:jc w:val="left"/>
      </w:pPr>
      <w:r>
        <w:rPr>
          <w:u w:val="single"/>
        </w:rPr>
        <w:t xml:space="preserve">(c) Between the effective date of this section and July 1, 2025,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(2)(c)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2015 c 75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35</w:t>
      </w:r>
      <w:r>
        <w:rPr/>
        <w:t xml:space="preserve">.</w:t>
      </w:r>
      <w:r>
        <w:t xml:space="preserve">065</w:t>
      </w:r>
      <w:r>
        <w:rPr/>
        <w:t xml:space="preserve"> (Postretirement employment options) and 2019 c 295 s 308; and</w:t>
      </w:r>
    </w:p>
    <w:p>
      <w:pPr>
        <w:spacing w:before="0" w:after="0" w:line="408" w:lineRule="exact"/>
        <w:ind w:left="0" w:right="0" w:firstLine="576"/>
        <w:jc w:val="left"/>
      </w:pPr>
      <w:r>
        <w:t>(2)</w:t>
      </w:r>
      <w:r>
        <w:rPr/>
        <w:t xml:space="preserve">RCW </w:t>
      </w:r>
      <w:r>
        <w:t xml:space="preserve">41</w:t>
      </w:r>
      <w:r>
        <w:rPr/>
        <w:t xml:space="preserve">.</w:t>
      </w:r>
      <w:r>
        <w:t xml:space="preserve">32</w:t>
      </w:r>
      <w:r>
        <w:rPr/>
        <w:t xml:space="preserve">.</w:t>
      </w:r>
      <w:r>
        <w:t xml:space="preserve">068</w:t>
      </w:r>
      <w:r>
        <w:rPr/>
        <w:t xml:space="preserve"> (Postretirement employment options) and 2019 c 295 s 307 &amp; 2016 c 233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3ff8fd15b4b746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c67231474640b9" /><Relationship Type="http://schemas.openxmlformats.org/officeDocument/2006/relationships/footer" Target="/word/footer1.xml" Id="R3ff8fd15b4b74695" /></Relationships>
</file>