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9bc3373594428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1647</w:t>
      </w:r>
    </w:p>
    <w:p>
      <w:pPr>
        <w:jc w:val="center"/>
        <w:spacing w:before="480" w:after="0" w:line="240"/>
      </w:pPr>
      <w:r>
        <w:t xml:space="preserve">Chapter </w:t>
      </w:r>
      <w:r>
        <w:rPr/>
        <w:t xml:space="preserve">121</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BUILDING FOR THE ARTS PROGRAM—STATE FUNDING</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 2022</w:t>
            </w:r>
          </w:p>
          <w:p>
            <w:pPr>
              <w:ind w:left="0" w:right="0" w:firstLine="360"/>
            </w:pPr>
            <w:r>
              <w:t xml:space="preserve">Yeas </w:t>
              <w:t xml:space="preserve">93</w:t>
            </w:r>
            <w:r>
              <w:t xml:space="preserve">  Nays </w:t>
              <w:t xml:space="preserve">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1647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8:40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1647</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Tharinger, Leavitt, Duerr, Springer, Berg, Callan, Goodman, Simmons, Wylie, and Frame</w:t>
      </w:r>
    </w:p>
    <w:p/>
    <w:p>
      <w:r>
        <w:rPr>
          <w:t xml:space="preserve">Prefiled 12/15/21.</w:t>
        </w:rPr>
      </w:r>
      <w:r>
        <w:rPr>
          <w:t xml:space="preserve">Read first time 01/10/22.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building for the arts program; and amending RCW 43.63A.750.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750</w:t>
      </w:r>
      <w:r>
        <w:rPr/>
        <w:t xml:space="preserve"> and 2021 c 332 s 7042 are each amended to read as follows:</w:t>
      </w:r>
    </w:p>
    <w:p>
      <w:pPr>
        <w:spacing w:before="0" w:after="0" w:line="408" w:lineRule="exact"/>
        <w:ind w:left="0" w:right="0" w:firstLine="576"/>
        <w:jc w:val="left"/>
      </w:pPr>
      <w:r>
        <w:rPr/>
        <w:t xml:space="preserve">(1) A competitive grant program to assist nonprofit organizations in acquiring, constructing, or rehabilitating performing arts, art museums, and cultural facilities is created.</w:t>
      </w:r>
    </w:p>
    <w:p>
      <w:pPr>
        <w:spacing w:before="0" w:after="0" w:line="408" w:lineRule="exact"/>
        <w:ind w:left="0" w:right="0" w:firstLine="576"/>
        <w:jc w:val="left"/>
      </w:pPr>
      <w:r>
        <w:rPr/>
        <w:t xml:space="preserve">(2)(a) The department shall submit a list of recommended performing arts, art museum projects, and cultural organization projects eligible for funding to the governor and the legislature in the department's biennial capital budget request beginning with the 2001-2003 biennium and thereafter. The list, in priority order, shall include a description of each project, the amount of recommended state funding, and documentation of nonstate funds to be used for the project. The total amount of recommended state funding for projects on a biennial project list shall not exceed </w:t>
      </w:r>
      <w:r>
        <w:t>((</w:t>
      </w:r>
      <w:r>
        <w:rPr>
          <w:strike/>
        </w:rPr>
        <w:t xml:space="preserve">twelve million dollars, except that lists submitted during the 2019-2021 and 2021-2023 fiscal biennia may not exceed sixteen million dollars</w:t>
      </w:r>
      <w:r>
        <w:t>))</w:t>
      </w:r>
      <w:r>
        <w:rPr/>
        <w:t xml:space="preserve"> </w:t>
      </w:r>
      <w:r>
        <w:rPr>
          <w:u w:val="single"/>
        </w:rPr>
        <w:t xml:space="preserve">$18,000,000</w:t>
      </w:r>
      <w:r>
        <w:rPr/>
        <w:t xml:space="preserve">.</w:t>
      </w:r>
    </w:p>
    <w:p>
      <w:pPr>
        <w:spacing w:before="0" w:after="0" w:line="408" w:lineRule="exact"/>
        <w:ind w:left="0" w:right="0" w:firstLine="576"/>
        <w:jc w:val="left"/>
      </w:pPr>
      <w:r>
        <w:rPr/>
        <w:t xml:space="preserve">(b) The department shall establish a competitive process to prioritize applications for state assistance as follows:</w:t>
      </w:r>
    </w:p>
    <w:p>
      <w:pPr>
        <w:spacing w:before="0" w:after="0" w:line="408" w:lineRule="exact"/>
        <w:ind w:left="0" w:right="0" w:firstLine="576"/>
        <w:jc w:val="left"/>
      </w:pPr>
      <w:r>
        <w:rPr/>
        <w:t xml:space="preserve">(i) The department shall conduct a statewide solicitation of project applications from nonprofit organizations, local governments, and other entities, as determined by the department. The department shall evaluate and rank applications in consultation with a citizen advisory committee, including a representative from the state arts commission, using objective criteria. The evaluation and ranking process shall also consider local community support for projects and an examination of existing assets that applicants may apply to projects.</w:t>
      </w:r>
    </w:p>
    <w:p>
      <w:pPr>
        <w:spacing w:before="0" w:after="0" w:line="408" w:lineRule="exact"/>
        <w:ind w:left="0" w:right="0" w:firstLine="576"/>
        <w:jc w:val="left"/>
      </w:pPr>
      <w:r>
        <w:rPr/>
        <w:t xml:space="preserve">(ii) The department may establish the amount of state grant assistance for individual project applications but the amount shall not exceed </w:t>
      </w:r>
      <w:r>
        <w:t>((</w:t>
      </w:r>
      <w:r>
        <w:rPr>
          <w:strike/>
        </w:rPr>
        <w:t xml:space="preserve">twenty percent, or</w:t>
      </w:r>
      <w:r>
        <w:t>))</w:t>
      </w:r>
      <w:r>
        <w:rPr/>
        <w:t xml:space="preserve"> thirty-three and one-third percent </w:t>
      </w:r>
      <w:r>
        <w:t>((</w:t>
      </w:r>
      <w:r>
        <w:rPr>
          <w:strike/>
        </w:rPr>
        <w:t xml:space="preserve">for lists submitted during the 2019-2021 fiscal biennium,</w:t>
      </w:r>
      <w:r>
        <w:t>))</w:t>
      </w:r>
      <w:r>
        <w:rPr/>
        <w:t xml:space="preserve"> of the estimated total capital cost or actual cost of a project, whichever is less. The remaining portions of the project capital cost shall be a match from nonstate sources. The nonstate match may include cash, the value of real property when acquired solely for the purpose of the project, and in-kind contributions. The department is authorized to set matching requirements for individual projects. State assistance may be used to fund separate definable phases of a project if the project demonstrates adequate progress and has secured the necessary match funding.</w:t>
      </w:r>
    </w:p>
    <w:p>
      <w:pPr>
        <w:spacing w:before="0" w:after="0" w:line="408" w:lineRule="exact"/>
        <w:ind w:left="0" w:right="0" w:firstLine="576"/>
        <w:jc w:val="left"/>
      </w:pPr>
      <w:r>
        <w:rPr/>
        <w:t xml:space="preserve">(iii) The department shall not sign contracts or otherwise financially obligate funds under this section until the legislature has approved a specific list of projects. In contracts for grants authorized under this section, the department shall include provisions requiring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58fb96d7a2e0471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abbc927a004a4b" /><Relationship Type="http://schemas.openxmlformats.org/officeDocument/2006/relationships/footer" Target="/word/footer1.xml" Id="R58fb96d7a2e0471e" /></Relationships>
</file>