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dd786b60cf461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1644</w:t>
      </w:r>
    </w:p>
    <w:p>
      <w:pPr>
        <w:jc w:val="center"/>
        <w:spacing w:before="480" w:after="0" w:line="240"/>
      </w:pPr>
      <w:r>
        <w:t xml:space="preserve">Chapter </w:t>
      </w:r>
      <w:r>
        <w:rPr/>
        <w:t xml:space="preserve">200</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SCHOOL DISTRICTS—TRANSPORTATION VEHICLE FUND—ELECTRIC AND ZERO-EMISSION VEHICLES</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7, 2022</w:t>
            </w:r>
          </w:p>
          <w:p>
            <w:pPr>
              <w:ind w:left="0" w:right="0" w:firstLine="360"/>
            </w:pPr>
            <w:r>
              <w:t xml:space="preserve">Yeas </w:t>
              <w:t xml:space="preserve">94</w:t>
            </w:r>
            <w:r>
              <w:t xml:space="preserve">  Nays </w:t>
              <w:t xml:space="preserve">4</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2022</w:t>
            </w:r>
          </w:p>
          <w:p>
            <w:pPr>
              <w:ind w:left="0" w:right="0" w:firstLine="360"/>
            </w:pPr>
            <w:r>
              <w:t xml:space="preserve">Yeas </w:t>
              <w:t xml:space="preserve">46</w:t>
            </w:r>
            <w:r>
              <w:t xml:space="preserve">  Nays </w:t>
              <w:t xml:space="preserve">1</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1644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30, 2022 2:18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31,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1644</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Appropriations (originally sponsored by Representatives Senn, Ybarra, Leavitt, Bateman, Ryu, Shewmake, Ramel, Fitzgibbon, Valdez, Callan, Macri, Peterson, Ramos, Santos, Chopp, Slatter, Bergquist, Tharinger, Harris-Talley, and Hackney)</w:t>
      </w:r>
    </w:p>
    <w:p/>
    <w:p>
      <w:r>
        <w:rPr>
          <w:t xml:space="preserve">READ FIRST TIME 02/01/22.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permitting funds in the transportation vehicle fund to be used for electric and other clean pupil transportation vehicle feasibility planning and fueling station infrastructure; and amending RCW 28A.160.130.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130</w:t>
      </w:r>
      <w:r>
        <w:rPr/>
        <w:t xml:space="preserve"> and 2009 c 564 s 919 are each amended to read as follows:</w:t>
      </w:r>
    </w:p>
    <w:p>
      <w:pPr>
        <w:spacing w:before="0" w:after="0" w:line="408" w:lineRule="exact"/>
        <w:ind w:left="0" w:right="0" w:firstLine="576"/>
        <w:jc w:val="left"/>
      </w:pPr>
      <w:r>
        <w:rPr/>
        <w:t xml:space="preserve">(1) There is created a fund on deposit with each county treasurer for each school district of the county, which shall be known as the transportation vehicle fund. Money to be deposited into the transportation vehicle fund shall include, but is not limited to, the following:</w:t>
      </w:r>
    </w:p>
    <w:p>
      <w:pPr>
        <w:spacing w:before="0" w:after="0" w:line="408" w:lineRule="exact"/>
        <w:ind w:left="0" w:right="0" w:firstLine="576"/>
        <w:jc w:val="left"/>
      </w:pPr>
      <w:r>
        <w:rPr/>
        <w:t xml:space="preserve">(a) The balance of accounts held in the general fund of each school district for the purchase of approved transportation equipment and for major transportation equipment repairs under RCW 28A.150.280. The amount transferred shall be the balance of the account as of September 1, 1982;</w:t>
      </w:r>
    </w:p>
    <w:p>
      <w:pPr>
        <w:spacing w:before="0" w:after="0" w:line="408" w:lineRule="exact"/>
        <w:ind w:left="0" w:right="0" w:firstLine="576"/>
        <w:jc w:val="left"/>
      </w:pPr>
      <w:r>
        <w:rPr/>
        <w:t xml:space="preserve">(b) Reimbursement payments provided for in RCW 28A.160.200 except those provided under RCW 28A.160.200(3) that are necessary for contracted payments to private carriers;</w:t>
      </w:r>
    </w:p>
    <w:p>
      <w:pPr>
        <w:spacing w:before="0" w:after="0" w:line="408" w:lineRule="exact"/>
        <w:ind w:left="0" w:right="0" w:firstLine="576"/>
        <w:jc w:val="left"/>
      </w:pPr>
      <w:r>
        <w:rPr/>
        <w:t xml:space="preserve">(c) Earnings from transportation vehicle fund investments as authorized in RCW 28A.320.300; and</w:t>
      </w:r>
    </w:p>
    <w:p>
      <w:pPr>
        <w:spacing w:before="0" w:after="0" w:line="408" w:lineRule="exact"/>
        <w:ind w:left="0" w:right="0" w:firstLine="576"/>
        <w:jc w:val="left"/>
      </w:pPr>
      <w:r>
        <w:rPr/>
        <w:t xml:space="preserve">(d) The district's share of the proceeds from the sale of transportation vehicles, as determined by the superintendent of public instruction.</w:t>
      </w:r>
    </w:p>
    <w:p>
      <w:pPr>
        <w:spacing w:before="0" w:after="0" w:line="408" w:lineRule="exact"/>
        <w:ind w:left="0" w:right="0" w:firstLine="576"/>
        <w:jc w:val="left"/>
      </w:pPr>
      <w:r>
        <w:rPr/>
        <w:t xml:space="preserve">(2) Funds in the transportation vehicle fund may be used for the following purposes:</w:t>
      </w:r>
    </w:p>
    <w:p>
      <w:pPr>
        <w:spacing w:before="0" w:after="0" w:line="408" w:lineRule="exact"/>
        <w:ind w:left="0" w:right="0" w:firstLine="576"/>
        <w:jc w:val="left"/>
      </w:pPr>
      <w:r>
        <w:rPr/>
        <w:t xml:space="preserve">(a) Purchase of pupil transportation vehicles pursuant to RCW 28A.160.200 and 28A.150.280;</w:t>
      </w:r>
    </w:p>
    <w:p>
      <w:pPr>
        <w:spacing w:before="0" w:after="0" w:line="408" w:lineRule="exact"/>
        <w:ind w:left="0" w:right="0" w:firstLine="576"/>
        <w:jc w:val="left"/>
      </w:pPr>
      <w:r>
        <w:rPr/>
        <w:t xml:space="preserve">(b) Payment of conditional sales contracts as authorized in RCW 28A.335.200 or payment of obligations authorized in RCW 28A.530.080, entered into or issued for the purpose of pupil transportation vehicles;</w:t>
      </w:r>
    </w:p>
    <w:p>
      <w:pPr>
        <w:spacing w:before="0" w:after="0" w:line="408" w:lineRule="exact"/>
        <w:ind w:left="0" w:right="0" w:firstLine="576"/>
        <w:jc w:val="left"/>
      </w:pPr>
      <w:r>
        <w:rPr/>
        <w:t xml:space="preserve">(c) Major repairs to pupil transportation vehicles;</w:t>
      </w:r>
    </w:p>
    <w:p>
      <w:pPr>
        <w:spacing w:before="0" w:after="0" w:line="408" w:lineRule="exact"/>
        <w:ind w:left="0" w:right="0" w:firstLine="576"/>
        <w:jc w:val="left"/>
      </w:pPr>
      <w:r>
        <w:rPr/>
        <w:t xml:space="preserve">(d) </w:t>
      </w:r>
      <w:r>
        <w:t>((</w:t>
      </w:r>
      <w:r>
        <w:rPr>
          <w:strike/>
        </w:rPr>
        <w:t xml:space="preserve">For the 2009-2011 biennium, a school district that is wholly contained on an island and has a student enrollment greater than two hundred fifty students and fewer than five hundred and fifty students may transfer from the transportation vehicle fund to the school district's general fund such amounts as necessary for instructional costs</w:t>
      </w:r>
      <w:r>
        <w:t>))</w:t>
      </w:r>
      <w:r>
        <w:rPr/>
        <w:t xml:space="preserve"> </w:t>
      </w:r>
      <w:r>
        <w:rPr>
          <w:u w:val="single"/>
        </w:rPr>
        <w:t xml:space="preserve">To complete a feasibility plan to transition from gas or diesel pupil transportation vehicles to electric or zero emission pupil transportation vehicles;</w:t>
      </w:r>
    </w:p>
    <w:p>
      <w:pPr>
        <w:spacing w:before="0" w:after="0" w:line="408" w:lineRule="exact"/>
        <w:ind w:left="0" w:right="0" w:firstLine="576"/>
        <w:jc w:val="left"/>
      </w:pPr>
      <w:r>
        <w:rPr>
          <w:u w:val="single"/>
        </w:rPr>
        <w:t xml:space="preserve">(e) Purchase, installation, and repair of electric pupil transportation vehicle charging stations and other zero emission pupil transportation vehicle fueling stations and for other costs necessary for station installation; and</w:t>
      </w:r>
    </w:p>
    <w:p>
      <w:pPr>
        <w:spacing w:before="0" w:after="0" w:line="408" w:lineRule="exact"/>
        <w:ind w:left="0" w:right="0" w:firstLine="576"/>
        <w:jc w:val="left"/>
      </w:pPr>
      <w:r>
        <w:rPr>
          <w:u w:val="single"/>
        </w:rPr>
        <w:t xml:space="preserve">(f) Converting or repowering existing gas or diesel pupil transportation vehicles to electric or zero emission pupil transportation vehicles</w:t>
      </w:r>
      <w:r>
        <w:rPr/>
        <w:t xml:space="preserve">.</w:t>
      </w:r>
    </w:p>
    <w:p>
      <w:pPr>
        <w:spacing w:before="0" w:after="0" w:line="408" w:lineRule="exact"/>
        <w:ind w:left="0" w:right="0" w:firstLine="576"/>
        <w:jc w:val="left"/>
      </w:pPr>
      <w:r>
        <w:rPr>
          <w:u w:val="single"/>
        </w:rPr>
        <w:t xml:space="preserve">(3)</w:t>
      </w:r>
      <w:r>
        <w:rPr/>
        <w:t xml:space="preserve"> The superintendent of public instruction shall adopt rules which shall establish the standards, conditions, and procedures governing the establishment and use of the transportation vehicle fund. The rules shall not permit the transfer of funds from the transportation vehicle fund to any other fund of the district</w:t>
      </w:r>
      <w:r>
        <w:t>((</w:t>
      </w:r>
      <w:r>
        <w:rPr>
          <w:strike/>
        </w:rPr>
        <w:t xml:space="preserve">, except as provided under subsection (2)(d) of this section</w:t>
      </w:r>
      <w:r>
        <w:t>))</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7, 2022.</w:t>
      </w:r>
    </w:p>
    <w:p>
      <w:pPr>
        <w:spacing w:before="0" w:after="0" w:line="408" w:lineRule="exact"/>
        <w:ind w:left="0" w:right="0" w:firstLine="576"/>
        <w:jc w:val="left"/>
      </w:pPr>
      <w:r>
        <w:rPr/>
        <w:t xml:space="preserve">Passed by the Senate March 2, 2022.</w:t>
      </w:r>
    </w:p>
    <w:p>
      <w:pPr>
        <w:spacing w:before="0" w:after="0" w:line="408" w:lineRule="exact"/>
        <w:ind w:left="0" w:right="0" w:firstLine="576"/>
        <w:jc w:val="left"/>
      </w:pPr>
      <w:r>
        <w:rPr/>
        <w:t xml:space="preserve">Approved by the Governor March 30, 2022.</w:t>
      </w:r>
    </w:p>
    <w:p>
      <w:pPr>
        <w:spacing w:before="0" w:after="0" w:line="408" w:lineRule="exact"/>
        <w:ind w:left="0" w:right="0" w:firstLine="576"/>
        <w:jc w:val="left"/>
      </w:pPr>
      <w:r>
        <w:rPr/>
        <w:t xml:space="preserve">Filed in Office of Secretary of State March 31, 2022.</w:t>
      </w:r>
    </w:p>
    <w:sectPr>
      <w:pgNumType w:start="1"/>
      <w:footerReference xmlns:r="http://schemas.openxmlformats.org/officeDocument/2006/relationships" r:id="R38b2324be0c2452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1644.SL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afa29a9caf429c" /><Relationship Type="http://schemas.openxmlformats.org/officeDocument/2006/relationships/footer" Target="/word/footer1.xml" Id="R38b2324be0c24526" /></Relationships>
</file>