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d93b3b96314d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1484</w:t>
      </w:r>
    </w:p>
    <w:p>
      <w:pPr>
        <w:jc w:val="center"/>
        <w:spacing w:before="480" w:after="0" w:line="240"/>
      </w:pPr>
      <w:r>
        <w:t xml:space="preserve">Chapter </w:t>
      </w:r>
      <w:r>
        <w:rPr/>
        <w:t xml:space="preserve">223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STATEWIDE FIRST RESPONDER BUILDING MAPPING INFORMATION SYSTEM—TERMINATION</w:t>
      </w:r>
    </w:p>
    <w:p>
      <w:pPr>
        <w:spacing w:before="720" w:after="240" w:line="240" w:lineRule="exact"/>
        <w:ind w:left="0" w:right="0" w:firstLine="0"/>
        <w:jc w:val="center"/>
      </w:pPr>
      <w:r>
        <w:t xml:space="preserve">EFFECTIVE DATE: </w:t>
      </w:r>
      <w:r>
        <w:rPr/>
        <w:t xml:space="preserve">July 1,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2021</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1484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3:19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1484</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Education (originally sponsored by Representatives Dolan and Lekanoff)</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statewide first responder building mapping information system; reenacting and amending RCW 28A.320.125; creating a new section; repealing RCW 36.28A.060 and 36.28A.070;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2019 c 333 s 10 and 2019 c 84 s 1 are each reenacted and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w:t>
      </w:r>
      <w:r>
        <w:t>((</w:t>
      </w:r>
      <w:r>
        <w:rPr>
          <w:strike/>
        </w:rPr>
        <w:t xml:space="preserve">man-made</w:t>
      </w:r>
      <w:r>
        <w:t>))</w:t>
      </w:r>
      <w:r>
        <w:rPr/>
        <w:t xml:space="preserve"> </w:t>
      </w:r>
      <w:r>
        <w:rPr>
          <w:u w:val="single"/>
        </w:rPr>
        <w:t xml:space="preserve">human-induced</w:t>
      </w:r>
      <w:r>
        <w:rPr/>
        <w:t xml:space="preserve"> disasters.</w:t>
      </w:r>
    </w:p>
    <w:p>
      <w:pPr>
        <w:spacing w:before="0" w:after="0" w:line="408" w:lineRule="exact"/>
        <w:ind w:left="0" w:right="0" w:firstLine="576"/>
        <w:jc w:val="left"/>
      </w:pPr>
      <w:r>
        <w:rPr/>
        <w:t xml:space="preserve">(2) Schools and school districts shall consider the guidance and resources provided by the state school safety center, established under RCW 28A.300.630, and the regional school safety centers, established under RCW 28A.310.510, when developing their own individual comprehensive safe school plans. Each school district shall adopt and implement a safe school plan </w:t>
      </w:r>
      <w:r>
        <w:t>((</w:t>
      </w:r>
      <w:r>
        <w:rPr>
          <w:strike/>
        </w:rPr>
        <w:t xml:space="preserve">consistent with the school mapping information system pursuant to RCW 36.28A.060</w:t>
      </w:r>
      <w:r>
        <w:t>))</w:t>
      </w:r>
      <w:r>
        <w:rPr/>
        <w:t xml:space="preserve">.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Include a family-student reunification plan, including procedures for communicating the reunification plan to staff, students, families, and emergency responders;</w:t>
      </w:r>
    </w:p>
    <w:p>
      <w:pPr>
        <w:spacing w:before="0" w:after="0" w:line="408" w:lineRule="exact"/>
        <w:ind w:left="0" w:right="0" w:firstLine="576"/>
        <w:jc w:val="left"/>
      </w:pPr>
      <w:r>
        <w:rPr/>
        <w:t xml:space="preserve">(e) Use the training guidance provided by the Washington emergency management division of the state military department in collaboration with the state school safety center in the office of the superintendent of public instruction, established under RCW 28A.300.630, and the school safety and student well-being advisory committee, established under RCW 28A.300.635;</w:t>
      </w:r>
    </w:p>
    <w:p>
      <w:pPr>
        <w:spacing w:before="0" w:after="0" w:line="408" w:lineRule="exact"/>
        <w:ind w:left="0" w:right="0" w:firstLine="576"/>
        <w:jc w:val="left"/>
      </w:pPr>
      <w:r>
        <w:rPr/>
        <w:t xml:space="preserve">(f) Require the building principal to be certified on the incident command system;</w:t>
      </w:r>
    </w:p>
    <w:p>
      <w:pPr>
        <w:spacing w:before="0" w:after="0" w:line="408" w:lineRule="exact"/>
        <w:ind w:left="0" w:right="0" w:firstLine="576"/>
        <w:jc w:val="left"/>
      </w:pPr>
      <w:r>
        <w:rPr/>
        <w:t xml:space="preserve">(g) Take into account the manner in which the school facilities may be used as a community asset in the event of a community-wide emergency; and</w:t>
      </w:r>
    </w:p>
    <w:p>
      <w:pPr>
        <w:spacing w:before="0" w:after="0" w:line="408" w:lineRule="exact"/>
        <w:ind w:left="0" w:right="0" w:firstLine="576"/>
        <w:jc w:val="left"/>
      </w:pPr>
      <w:r>
        <w:rPr/>
        <w:t xml:space="preserve">(h)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w:t>
      </w:r>
      <w:r>
        <w:t>((</w:t>
      </w:r>
      <w:r>
        <w:rPr>
          <w:strike/>
        </w:rPr>
        <w:t xml:space="preserve">on the school mapping information system</w:t>
      </w:r>
      <w:r>
        <w:t>))</w:t>
      </w:r>
      <w:r>
        <w:rPr/>
        <w:t xml:space="preserve"> to reflect current </w:t>
      </w:r>
      <w:r>
        <w:t>((</w:t>
      </w:r>
      <w:r>
        <w:rPr>
          <w:strike/>
        </w:rPr>
        <w:t xml:space="preserve">staffing and updated</w:t>
      </w:r>
      <w:r>
        <w:t>))</w:t>
      </w:r>
      <w:r>
        <w:rPr/>
        <w:t xml:space="preserve">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w:t>
      </w:r>
      <w:r>
        <w:t>((</w:t>
      </w:r>
      <w:r>
        <w:rPr>
          <w:strike/>
        </w:rPr>
        <w:t xml:space="preserve">consistent with the school mapping information system</w:t>
      </w:r>
      <w:r>
        <w:t>))</w:t>
      </w:r>
      <w:r>
        <w:rPr/>
        <w:t xml:space="preserve">;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w:t>
      </w:r>
      <w:r>
        <w:t>((</w:t>
      </w:r>
      <w:r>
        <w:rPr>
          <w:strike/>
        </w:rPr>
        <w:t xml:space="preserve">To the extent funds are available, school districts shall annually record and report on the information and activities required in subsection (3) of this section to the Washington association of sheriffs and police chiefs.</w:t>
      </w:r>
    </w:p>
    <w:p>
      <w:pPr>
        <w:spacing w:before="0" w:after="0" w:line="408" w:lineRule="exact"/>
        <w:ind w:left="0" w:right="0" w:firstLine="576"/>
        <w:jc w:val="left"/>
      </w:pPr>
      <w:r>
        <w:rPr>
          <w:strike/>
        </w:rPr>
        <w:t xml:space="preserve">(5)</w:t>
      </w:r>
      <w:r>
        <w:t>))</w:t>
      </w:r>
      <w:r>
        <w:rPr/>
        <w:t xml:space="preserve">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(a) Due to geographic location, schools have unique safety challenges. It is the responsibility of school principals and administrators to assess the threats and hazards most likely to impact their school, and to practice three basic functional drills, shelter-in-place, lockdown, and evacuation, as these drills relate to those threats and hazards. Some threats or hazards may require the use of more than one basic functional drill.</w:t>
      </w:r>
    </w:p>
    <w:p>
      <w:pPr>
        <w:spacing w:before="0" w:after="0" w:line="408" w:lineRule="exact"/>
        <w:ind w:left="0" w:right="0" w:firstLine="576"/>
        <w:jc w:val="left"/>
      </w:pPr>
      <w:r>
        <w:rPr/>
        <w:t xml:space="preserve">(b) Schools shall conduct at least one safety-related drill per month, including summer months when school is in session with students. These drills must teach students three basic functional drill responses:</w:t>
      </w:r>
    </w:p>
    <w:p>
      <w:pPr>
        <w:spacing w:before="0" w:after="0" w:line="408" w:lineRule="exact"/>
        <w:ind w:left="0" w:right="0" w:firstLine="576"/>
        <w:jc w:val="left"/>
      </w:pPr>
      <w:r>
        <w:rPr/>
        <w:t xml:space="preserve">(i) "Shelter-in-place," used to limit the exposure of students and staff to hazardous materials, such as chemical, biological, or radiological contaminants, released into the environment by isolating the inside environment from the outside;</w:t>
      </w:r>
    </w:p>
    <w:p>
      <w:pPr>
        <w:spacing w:before="0" w:after="0" w:line="408" w:lineRule="exact"/>
        <w:ind w:left="0" w:right="0" w:firstLine="576"/>
        <w:jc w:val="left"/>
      </w:pPr>
      <w:r>
        <w:rPr/>
        <w:t xml:space="preserve">(ii) "Lockdown," used to isolate students and staff from threats of violence, such as suspicious trespassers or armed intruders, that may occur in a school or in the vicinity of a school; and</w:t>
      </w:r>
    </w:p>
    <w:p>
      <w:pPr>
        <w:spacing w:before="0" w:after="0" w:line="408" w:lineRule="exact"/>
        <w:ind w:left="0" w:right="0" w:firstLine="576"/>
        <w:jc w:val="left"/>
      </w:pPr>
      <w:r>
        <w:rPr/>
        <w:t xml:space="preserve">(iii) "Evacuation," used to move students and staff away from threats, such as fires, oil train spills, lahars, or tsunamis.</w:t>
      </w:r>
    </w:p>
    <w:p>
      <w:pPr>
        <w:spacing w:before="0" w:after="0" w:line="408" w:lineRule="exact"/>
        <w:ind w:left="0" w:right="0" w:firstLine="576"/>
        <w:jc w:val="left"/>
      </w:pPr>
      <w:r>
        <w:rPr/>
        <w:t xml:space="preserve">(c) The drills described in (b) of this subsection must incorporate the following requirements:</w:t>
      </w:r>
    </w:p>
    <w:p>
      <w:pPr>
        <w:spacing w:before="0" w:after="0" w:line="408" w:lineRule="exact"/>
        <w:ind w:left="0" w:right="0" w:firstLine="576"/>
        <w:jc w:val="left"/>
      </w:pPr>
      <w:r>
        <w:rPr/>
        <w:t xml:space="preserve">(i) </w:t>
      </w:r>
      <w:r>
        <w:t>((</w:t>
      </w:r>
      <w:r>
        <w:rPr>
          <w:strike/>
        </w:rPr>
        <w:t xml:space="preserve">Use of the school mapping information system in at least one of the safety-related drills;</w:t>
      </w:r>
    </w:p>
    <w:p>
      <w:pPr>
        <w:spacing w:before="0" w:after="0" w:line="408" w:lineRule="exact"/>
        <w:ind w:left="0" w:right="0" w:firstLine="576"/>
        <w:jc w:val="left"/>
      </w:pPr>
      <w:r>
        <w:rPr>
          <w:strike/>
        </w:rPr>
        <w:t xml:space="preserve">(ii)</w:t>
      </w:r>
      <w:r>
        <w:t>))</w:t>
      </w:r>
      <w:r>
        <w:rPr/>
        <w:t xml:space="preserve"> A pedestrian evacuation drill for schools in mapped lahars or tsunami hazard zones; and</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An earthquake drill using the state-approved earthquake safety technique "drop, cover, and hold."</w:t>
      </w:r>
    </w:p>
    <w:p>
      <w:pPr>
        <w:spacing w:before="0" w:after="0" w:line="408" w:lineRule="exact"/>
        <w:ind w:left="0" w:right="0" w:firstLine="576"/>
        <w:jc w:val="left"/>
      </w:pPr>
      <w:r>
        <w:rPr/>
        <w:t xml:space="preserve">(d) Schools shall document the date, time, and type (shelter-in-place, lockdown, or evacuate) of each drill required under this subsection </w:t>
      </w:r>
      <w:r>
        <w:t>((</w:t>
      </w:r>
      <w:r>
        <w:rPr>
          <w:strike/>
        </w:rPr>
        <w:t xml:space="preserve">(6)</w:t>
      </w:r>
      <w:r>
        <w:t>))</w:t>
      </w:r>
      <w:r>
        <w:rPr/>
        <w:t xml:space="preserve"> </w:t>
      </w:r>
      <w:r>
        <w:rPr>
          <w:u w:val="single"/>
        </w:rPr>
        <w:t xml:space="preserve">(5)</w:t>
      </w:r>
      <w:r>
        <w:rPr/>
        <w:t xml:space="preserve">, and maintain the documentation in the school office.</w:t>
      </w:r>
    </w:p>
    <w:p>
      <w:pPr>
        <w:spacing w:before="0" w:after="0" w:line="408" w:lineRule="exact"/>
        <w:ind w:left="0" w:right="0" w:firstLine="576"/>
        <w:jc w:val="left"/>
      </w:pPr>
      <w:r>
        <w:rPr/>
        <w:t xml:space="preserve">(e) This subsection </w:t>
      </w:r>
      <w:r>
        <w:t>((</w:t>
      </w:r>
      <w:r>
        <w:rPr>
          <w:strike/>
        </w:rPr>
        <w:t xml:space="preserve">(6)</w:t>
      </w:r>
      <w:r>
        <w:t>))</w:t>
      </w:r>
      <w:r>
        <w:rPr/>
        <w:t xml:space="preserve"> </w:t>
      </w:r>
      <w:r>
        <w:rPr>
          <w:u w:val="single"/>
        </w:rPr>
        <w:t xml:space="preserve">(5)</w:t>
      </w:r>
      <w:r>
        <w:rPr/>
        <w:t xml:space="preserve"> is intended to satisfy all federal requirements for comprehensive school emergency drills and evacuations.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superintendent of public instruction may adopt rules to implement provisions of this section. These rules may include, but are not limited to, provisions for evacuations, lockdowns, or other components of a comprehensive safe school plan.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Whenever a first responder agency notifies a school of a situation that may necessitate an evacuation or lockdown, the agency must determine if other known schools in the vicinity are similarly threatened. The first responder agency must notify every other known school in the vicinity for which an evacuation or lockdown appears reasonably necessary to the agency's incident commander unless the agency is unable to notify schools due to duties directly tied to responding to the incident occurring. For purposes of this subsection, "school" includes a private school under chapter 28A.195 RCW.</w:t>
      </w:r>
    </w:p>
    <w:p>
      <w:pPr>
        <w:spacing w:before="0" w:after="0" w:line="408" w:lineRule="exact"/>
        <w:ind w:left="0" w:right="0" w:firstLine="576"/>
        <w:jc w:val="left"/>
      </w:pPr>
      <w:r>
        <w:rPr/>
        <w:t xml:space="preserve">(b) A first responder agency and its officers, agents, and employees are not liable for any act, or failure to act, under this subsection unless a first responder agency and its officers, agents, and employees acted with willful disregard.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90 days after the effective date of this section, the Washington association of sheriffs and police chiefs must:</w:t>
      </w:r>
    </w:p>
    <w:p>
      <w:pPr>
        <w:spacing w:before="0" w:after="0" w:line="408" w:lineRule="exact"/>
        <w:ind w:left="0" w:right="0" w:firstLine="576"/>
        <w:jc w:val="left"/>
      </w:pPr>
      <w:r>
        <w:rPr/>
        <w:t xml:space="preserve">(a) Coordinate with the office of the superintendent of public instruction to transfer all information in the statewide first responder building mapping information system related to public schools, as defined in RCW 28A.150.010, to the office of the superintendent of public instruction; and</w:t>
      </w:r>
    </w:p>
    <w:p>
      <w:pPr>
        <w:spacing w:before="0" w:after="0" w:line="408" w:lineRule="exact"/>
        <w:ind w:left="0" w:right="0" w:firstLine="576"/>
        <w:jc w:val="left"/>
      </w:pPr>
      <w:r>
        <w:rPr/>
        <w:t xml:space="preserve">(b) Notify all public entities that are not public schools that the statewide first responder building mapping information system has been terminated as of the effective date of this section. For any public entity that is not a public school that requests its data from the statewide first responder building mapping information system prior to December 31, 2021, the Washington association of sheriffs and police chiefs must coordinate a timely and efficient transfer of that entity's statewide first responder building mapping information system data to that entity.</w:t>
      </w:r>
    </w:p>
    <w:p>
      <w:pPr>
        <w:spacing w:before="0" w:after="0" w:line="408" w:lineRule="exact"/>
        <w:ind w:left="0" w:right="0" w:firstLine="576"/>
        <w:jc w:val="left"/>
      </w:pPr>
      <w:r>
        <w:rPr/>
        <w:t xml:space="preserve">(2) No later than December 31, 2021, the Washington association of sheriffs and police chiefs must provide the governor, or the governor's designee, all data related to any facility owned by any public entity in the statewide first responder building mapping information system.</w:t>
      </w:r>
    </w:p>
    <w:p>
      <w:pPr>
        <w:spacing w:before="0" w:after="0" w:line="408" w:lineRule="exact"/>
        <w:ind w:left="0" w:right="0" w:firstLine="576"/>
        <w:jc w:val="left"/>
      </w:pPr>
      <w:r>
        <w:rPr/>
        <w:t xml:space="preserve">(3) Nothing in this section requires the Washington association of sheriffs and police chiefs to provide any data or information regarding tactical or intelligence information to any person or entity that is not a Washington law enforcement agency.</w:t>
      </w:r>
    </w:p>
    <w:p>
      <w:pPr>
        <w:spacing w:before="0" w:after="0" w:line="408" w:lineRule="exact"/>
        <w:ind w:left="0" w:right="0" w:firstLine="576"/>
        <w:jc w:val="left"/>
      </w:pPr>
      <w:r>
        <w:rPr/>
        <w:t xml:space="preserve">(4) This section expires December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36</w:t>
      </w:r>
      <w:r>
        <w:rPr/>
        <w:t xml:space="preserve">.</w:t>
      </w:r>
      <w:r>
        <w:t xml:space="preserve">28A</w:t>
      </w:r>
      <w:r>
        <w:rPr/>
        <w:t xml:space="preserve">.</w:t>
      </w:r>
      <w:r>
        <w:t xml:space="preserve">060</w:t>
      </w:r>
      <w:r>
        <w:rPr/>
        <w:t xml:space="preserve"> (Statewide first responder building mapping information system</w:t>
      </w:r>
      <w:r>
        <w:rPr>
          <w:rFonts w:ascii="Times New Roman" w:hAnsi="Times New Roman"/>
        </w:rPr>
        <w:t xml:space="preserve">—</w:t>
      </w:r>
      <w:r>
        <w:rPr/>
        <w:t xml:space="preserve">Creation</w:t>
      </w:r>
      <w:r>
        <w:rPr>
          <w:rFonts w:ascii="Times New Roman" w:hAnsi="Times New Roman"/>
        </w:rPr>
        <w:t xml:space="preserve">—</w:t>
      </w:r>
      <w:r>
        <w:rPr/>
        <w:t xml:space="preserve">Data must be available to law enforcement, military, and fire safety agencies</w:t>
      </w:r>
      <w:r>
        <w:rPr>
          <w:rFonts w:ascii="Times New Roman" w:hAnsi="Times New Roman"/>
        </w:rPr>
        <w:t xml:space="preserve">—</w:t>
      </w:r>
      <w:r>
        <w:rPr/>
        <w:t xml:space="preserve">Standards</w:t>
      </w:r>
      <w:r>
        <w:rPr>
          <w:rFonts w:ascii="Times New Roman" w:hAnsi="Times New Roman"/>
        </w:rPr>
        <w:t xml:space="preserve">—</w:t>
      </w:r>
      <w:r>
        <w:rPr/>
        <w:t xml:space="preserve">Public disclosure exemption) and 2005 c 274 s 269 &amp; 2003 c 102 s 2; and</w:t>
      </w:r>
    </w:p>
    <w:p>
      <w:pPr>
        <w:spacing w:before="0" w:after="0" w:line="408" w:lineRule="exact"/>
        <w:ind w:left="0" w:right="0" w:firstLine="576"/>
        <w:jc w:val="left"/>
      </w:pPr>
      <w:r>
        <w:t>(2)</w:t>
      </w:r>
      <w:r>
        <w:rPr/>
        <w:t xml:space="preserve">RCW </w:t>
      </w:r>
      <w:r>
        <w:t xml:space="preserve">36</w:t>
      </w:r>
      <w:r>
        <w:rPr/>
        <w:t xml:space="preserve">.</w:t>
      </w:r>
      <w:r>
        <w:t xml:space="preserve">28A</w:t>
      </w:r>
      <w:r>
        <w:rPr/>
        <w:t xml:space="preserve">.</w:t>
      </w:r>
      <w:r>
        <w:t xml:space="preserve">070</w:t>
      </w:r>
      <w:r>
        <w:rPr/>
        <w:t xml:space="preserve"> (Statewide first responder building mapping information system</w:t>
      </w:r>
      <w:r>
        <w:rPr>
          <w:rFonts w:ascii="Times New Roman" w:hAnsi="Times New Roman"/>
        </w:rPr>
        <w:t xml:space="preserve">—</w:t>
      </w:r>
      <w:r>
        <w:rPr/>
        <w:t xml:space="preserve">Committee established</w:t>
      </w:r>
      <w:r>
        <w:rPr>
          <w:rFonts w:ascii="Times New Roman" w:hAnsi="Times New Roman"/>
        </w:rPr>
        <w:t xml:space="preserve">—</w:t>
      </w:r>
      <w:r>
        <w:rPr/>
        <w:t xml:space="preserve">Development of guidelines) and 2015 3rd sp.s. c 1 s 405, 2015 c 225 s 32, &amp; 2003 c 102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2021.</w:t>
      </w:r>
    </w:p>
    <w:p>
      <w:pPr>
        <w:spacing w:before="0" w:after="0" w:line="408" w:lineRule="exact"/>
        <w:ind w:left="0" w:right="0" w:firstLine="576"/>
        <w:jc w:val="left"/>
      </w:pPr>
      <w:r>
        <w:rPr/>
        <w:t xml:space="preserve">Passed by the Senate April 15,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901a574e71974e8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9a78974a434a65" /><Relationship Type="http://schemas.openxmlformats.org/officeDocument/2006/relationships/footer" Target="/word/footer1.xml" Id="R901a574e71974e85" /></Relationships>
</file>