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24cfbace824eb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1416</w:t>
      </w:r>
    </w:p>
    <w:p>
      <w:pPr>
        <w:jc w:val="center"/>
        <w:spacing w:before="480" w:after="0" w:line="240"/>
      </w:pPr>
      <w:r>
        <w:t xml:space="preserve">Chapter </w:t>
      </w:r>
      <w:r>
        <w:rPr/>
        <w:t xml:space="preserve">168</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CHILD SUPPORT COLLECTION—INSURANCE CLAIM PAYMENTS</w:t>
      </w:r>
    </w:p>
    <w:p>
      <w:pPr>
        <w:spacing w:before="720" w:after="240" w:line="240" w:lineRule="exact"/>
        <w:ind w:left="0" w:right="0" w:firstLine="0"/>
        <w:jc w:val="center"/>
      </w:pPr>
      <w:r>
        <w:t xml:space="preserve">EFFECTIVE DATE: </w:t>
      </w:r>
      <w:r>
        <w:rPr/>
        <w:t xml:space="preserve">January 1,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16, 2021</w:t>
            </w:r>
          </w:p>
          <w:p>
            <w:pPr>
              <w:ind w:left="0" w:right="0" w:firstLine="360"/>
            </w:pPr>
            <w:r>
              <w:t xml:space="preserve">Yeas </w:t>
              <w:t xml:space="preserve">90</w:t>
            </w:r>
            <w:r>
              <w:t xml:space="preserve">  Nays </w:t>
              <w:t xml:space="preserve">7</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2021</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1416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3, 2021 2:22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3,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1416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Civil Rights &amp; Judiciary (originally sponsored by Representatives Walen and Santos)</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reporting of debt information by insurers to enhance the collection of past-due child support; amending RCW 26.23.070; adding new sections to chapter 26.23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it is in the interests of the citizens of the state of Washington to enhance and increase the efficiency of the processes for collecting child support debts owed to the state or owed to a custodial parent.</w:t>
      </w:r>
    </w:p>
    <w:p>
      <w:pPr>
        <w:spacing w:before="0" w:after="0" w:line="408" w:lineRule="exact"/>
        <w:ind w:left="0" w:right="0" w:firstLine="576"/>
        <w:jc w:val="left"/>
      </w:pPr>
      <w:r>
        <w:rPr/>
        <w:t xml:space="preserve">(2) The legislature further finds that liens filed in the state of Washington are filed on a county-by-county basis, and there is no statewide registry or clearinghouse where a comprehensive collection of liens may be checked by a party or other entity before funds are disbursed to the debtor.</w:t>
      </w:r>
    </w:p>
    <w:p>
      <w:pPr>
        <w:spacing w:before="0" w:after="0" w:line="408" w:lineRule="exact"/>
        <w:ind w:left="0" w:right="0" w:firstLine="576"/>
        <w:jc w:val="left"/>
      </w:pPr>
      <w:r>
        <w:rPr/>
        <w:t xml:space="preserve">(3) The legislature further finds that it would enhance the collection opportunities for child support to require insurance companies doing business in the state of Washington to participate in a reporting scheme that would allow a data match with child support debts.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(1)(a) Except as otherwise provided in subsection (8) of this section, each insurer shall, not later than 10 days after opening a tort liability claim for bodily injury or wrongful death, a workers' compensation claim, or a claim under a policy of life insurance, exchange information with the division of child support in the manner prescribed by the department to verify whether the claimant owes debt for the support of one or more children to the department or to a person receiving services from the division of child support. To the extent feasible, the division of child support shall facilitate a secure electronic process to exchange information with insurers pursuant to this subsection. The obligation of an insurer to exchange information with the division of child support is discharged upon complying with the requirements of this subsection.</w:t>
      </w:r>
    </w:p>
    <w:p>
      <w:pPr>
        <w:spacing w:before="0" w:after="0" w:line="408" w:lineRule="exact"/>
        <w:ind w:left="0" w:right="0" w:firstLine="576"/>
        <w:jc w:val="left"/>
      </w:pPr>
      <w:r>
        <w:rPr/>
        <w:t xml:space="preserve">(b) The exchange of information pursuant to this act must comply
with privacy protections under applicable state and federal laws and
regulations, including the federal health insurance portability and
accountability act.</w:t>
      </w:r>
    </w:p>
    <w:p>
      <w:pPr>
        <w:spacing w:before="0" w:after="0" w:line="408" w:lineRule="exact"/>
        <w:ind w:left="0" w:right="0" w:firstLine="576"/>
        <w:jc w:val="left"/>
      </w:pPr>
      <w:r>
        <w:rPr/>
        <w:t xml:space="preserve">(2) In order to determine whether a claimant owes a debt being enforced by the division of child support, all insurance companies doing business in the state of Washington that issue qualifying payments to claimants must provide minimum identifying information about the claimant to:</w:t>
      </w:r>
    </w:p>
    <w:p>
      <w:pPr>
        <w:spacing w:before="0" w:after="0" w:line="408" w:lineRule="exact"/>
        <w:ind w:left="0" w:right="0" w:firstLine="576"/>
        <w:jc w:val="left"/>
      </w:pPr>
      <w:r>
        <w:rPr/>
        <w:t xml:space="preserve">(a) An insurance claim data collection organization;</w:t>
      </w:r>
    </w:p>
    <w:p>
      <w:pPr>
        <w:spacing w:before="0" w:after="0" w:line="408" w:lineRule="exact"/>
        <w:ind w:left="0" w:right="0" w:firstLine="576"/>
        <w:jc w:val="left"/>
      </w:pPr>
      <w:r>
        <w:rPr/>
        <w:t xml:space="preserve">(b) The federal office of child support enforcement or the child support lien network; or</w:t>
      </w:r>
    </w:p>
    <w:p>
      <w:pPr>
        <w:spacing w:before="0" w:after="0" w:line="408" w:lineRule="exact"/>
        <w:ind w:left="0" w:right="0" w:firstLine="576"/>
        <w:jc w:val="left"/>
      </w:pPr>
      <w:r>
        <w:rPr/>
        <w:t xml:space="preserve">(c) The division of child support in a manner satisfactory to the department.</w:t>
      </w:r>
    </w:p>
    <w:p>
      <w:pPr>
        <w:spacing w:before="0" w:after="0" w:line="408" w:lineRule="exact"/>
        <w:ind w:left="0" w:right="0" w:firstLine="576"/>
        <w:jc w:val="left"/>
      </w:pPr>
      <w:r>
        <w:rPr/>
        <w:t xml:space="preserve">(3) Insurers must take the steps necessary to authorize an insurance claim data collection organization to share minimum identifying information with the federal office of child support enforcement and the child support claim lien network.</w:t>
      </w:r>
    </w:p>
    <w:p>
      <w:pPr>
        <w:spacing w:before="0" w:after="0" w:line="408" w:lineRule="exact"/>
        <w:ind w:left="0" w:right="0" w:firstLine="576"/>
        <w:jc w:val="left"/>
      </w:pPr>
      <w:r>
        <w:rPr/>
        <w:t xml:space="preserve">(4) Except as otherwise provided in subsections (5) and (7) of this section, if an insurer is notified by the division of child support that a claimant owes debt for the support of one or more children to the department or to a person receiving services from the division of child support, the insurer shall, upon the receipt of a notice issued by the department identifying the amount of debt owed pursuant to chapter 74.20A RCW:</w:t>
      </w:r>
    </w:p>
    <w:p>
      <w:pPr>
        <w:spacing w:before="0" w:after="0" w:line="408" w:lineRule="exact"/>
        <w:ind w:left="0" w:right="0" w:firstLine="576"/>
        <w:jc w:val="left"/>
      </w:pPr>
      <w:r>
        <w:rPr/>
        <w:t xml:space="preserve">(a) Withhold from payment on the claim the amount specified in the notice; and</w:t>
      </w:r>
    </w:p>
    <w:p>
      <w:pPr>
        <w:spacing w:before="0" w:after="0" w:line="408" w:lineRule="exact"/>
        <w:ind w:left="0" w:right="0" w:firstLine="576"/>
        <w:jc w:val="left"/>
      </w:pPr>
      <w:r>
        <w:rPr/>
        <w:t xml:space="preserve">(b) Remit the amount withheld from payment to the department within 20 days.</w:t>
      </w:r>
    </w:p>
    <w:p>
      <w:pPr>
        <w:spacing w:before="0" w:after="0" w:line="408" w:lineRule="exact"/>
        <w:ind w:left="0" w:right="0" w:firstLine="576"/>
        <w:jc w:val="left"/>
      </w:pPr>
      <w:r>
        <w:rPr/>
        <w:t xml:space="preserve">(5) The department shall give any lien, claim, or demand for reasonable claim-related attorneys' fees, property damage, and medical costs priority over any withholding of payment pursuant to subsection (4) of this section.</w:t>
      </w:r>
    </w:p>
    <w:p>
      <w:pPr>
        <w:spacing w:before="0" w:after="0" w:line="408" w:lineRule="exact"/>
        <w:ind w:left="0" w:right="0" w:firstLine="576"/>
        <w:jc w:val="left"/>
      </w:pPr>
      <w:r>
        <w:rPr/>
        <w:t xml:space="preserve">(6) Any information obtained pursuant to this act must be used only for the purpose of carrying out the provisions of this act. An insurer or other entity described in subsection (2) of this section may not be held liable in any civil or criminal action for any act made in good faith pursuant to this section including, but not limited to:</w:t>
      </w:r>
    </w:p>
    <w:p>
      <w:pPr>
        <w:spacing w:before="0" w:after="0" w:line="408" w:lineRule="exact"/>
        <w:ind w:left="0" w:right="0" w:firstLine="576"/>
        <w:jc w:val="left"/>
      </w:pPr>
      <w:r>
        <w:rPr/>
        <w:t xml:space="preserve">(a) Any disclosure of information to the department or the division of child support; or</w:t>
      </w:r>
    </w:p>
    <w:p>
      <w:pPr>
        <w:spacing w:before="0" w:after="0" w:line="408" w:lineRule="exact"/>
        <w:ind w:left="0" w:right="0" w:firstLine="576"/>
        <w:jc w:val="left"/>
      </w:pPr>
      <w:r>
        <w:rPr/>
        <w:t xml:space="preserve">(b) The withholding of any money from payment on a claim or the remittance of such money to the department.</w:t>
      </w:r>
    </w:p>
    <w:p>
      <w:pPr>
        <w:spacing w:before="0" w:after="0" w:line="408" w:lineRule="exact"/>
        <w:ind w:left="0" w:right="0" w:firstLine="576"/>
        <w:jc w:val="left"/>
      </w:pPr>
      <w:r>
        <w:rPr/>
        <w:t xml:space="preserve">(7) An insurer may not delay the disbursement of a payment on a claim to comply with the requirements of this section. An insurer is not required to comply with subsection (4) of this section if the notice issued by the department is received by the insurer after the insurer has disbursed the payment on the claim. In the case of a claim that will be paid through periodic payments, the insurer:</w:t>
      </w:r>
    </w:p>
    <w:p>
      <w:pPr>
        <w:spacing w:before="0" w:after="0" w:line="408" w:lineRule="exact"/>
        <w:ind w:left="0" w:right="0" w:firstLine="576"/>
        <w:jc w:val="left"/>
      </w:pPr>
      <w:r>
        <w:rPr/>
        <w:t xml:space="preserve">(a) Is not required to comply with the provisions of subsection (4) of this section with regard to any payments on the claim disbursed to the claimant before the notice was received by the insurer; and</w:t>
      </w:r>
    </w:p>
    <w:p>
      <w:pPr>
        <w:spacing w:before="0" w:after="0" w:line="408" w:lineRule="exact"/>
        <w:ind w:left="0" w:right="0" w:firstLine="576"/>
        <w:jc w:val="left"/>
      </w:pPr>
      <w:r>
        <w:rPr/>
        <w:t xml:space="preserve">(b) Must comply with the provisions of subsection (4) of this section with regard to any payments on the claim scheduled to be made after the receipt of the notice.</w:t>
      </w:r>
    </w:p>
    <w:p>
      <w:pPr>
        <w:spacing w:before="0" w:after="0" w:line="408" w:lineRule="exact"/>
        <w:ind w:left="0" w:right="0" w:firstLine="576"/>
        <w:jc w:val="left"/>
      </w:pPr>
      <w:r>
        <w:rPr/>
        <w:t xml:space="preserve">(8) If periodic payment will be made to a claimant, an insurer is only required to engage in the exchange of information pursuant to subsection (1) of this section before issuing the initial payment.</w:t>
      </w:r>
    </w:p>
    <w:p>
      <w:pPr>
        <w:spacing w:before="0" w:after="0" w:line="408" w:lineRule="exact"/>
        <w:ind w:left="0" w:right="0" w:firstLine="576"/>
        <w:jc w:val="left"/>
      </w:pPr>
      <w:r>
        <w:rPr/>
        <w:t xml:space="preserve">(9) An insurance company's failure to comply with the reporting requirements of this act does not amount to noncompliance with a requirement of the division of child support as described in RCW 74.20A.350.</w:t>
      </w:r>
    </w:p>
    <w:p>
      <w:pPr>
        <w:spacing w:before="0" w:after="0" w:line="408" w:lineRule="exact"/>
        <w:ind w:left="0" w:right="0" w:firstLine="576"/>
        <w:jc w:val="left"/>
      </w:pPr>
      <w:r>
        <w:rPr/>
        <w:t xml:space="preserve">(10) For the purposes of this section, the following definitions apply:</w:t>
      </w:r>
    </w:p>
    <w:p>
      <w:pPr>
        <w:spacing w:before="0" w:after="0" w:line="408" w:lineRule="exact"/>
        <w:ind w:left="0" w:right="0" w:firstLine="576"/>
        <w:jc w:val="left"/>
      </w:pPr>
      <w:r>
        <w:rPr/>
        <w:t xml:space="preserve">(a) "Claimant" means any person who: (i) Brings a tort liability claim for bodily injury or wrongful death; (ii) is receiving workers' compensation benefits; or (iii) is a beneficiary under a life insurance policy. "Claim for bodily injury" does not include a claim for uninsured or underinsured vehicle coverage or medical payments coverage under a motor vehicle liability policy.</w:t>
      </w:r>
    </w:p>
    <w:p>
      <w:pPr>
        <w:spacing w:before="0" w:after="0" w:line="408" w:lineRule="exact"/>
        <w:ind w:left="0" w:right="0" w:firstLine="576"/>
        <w:jc w:val="left"/>
      </w:pPr>
      <w:r>
        <w:rPr/>
        <w:t xml:space="preserve">(b) "Insurance claim data collection organization" means an organization that maintains a centralized database of information concerning insurance claims to assist insurers that subscribe to the database in processing claims and detecting and preventing fraud, and also cooperates and coordinates with the federal or state child support entities to share relevant information for insurance intercept purposes.</w:t>
      </w:r>
    </w:p>
    <w:p>
      <w:pPr>
        <w:spacing w:before="0" w:after="0" w:line="408" w:lineRule="exact"/>
        <w:ind w:left="0" w:right="0" w:firstLine="576"/>
        <w:jc w:val="left"/>
      </w:pPr>
      <w:r>
        <w:rPr/>
        <w:t xml:space="preserve">(c) "Insurer" means: (i) A person who holds a certificate of authority to transact insurance in the state; or (ii) a chapter 48.15 RCW unauthorized insurer.</w:t>
      </w:r>
    </w:p>
    <w:p>
      <w:pPr>
        <w:spacing w:before="0" w:after="0" w:line="408" w:lineRule="exact"/>
        <w:ind w:left="0" w:right="0" w:firstLine="576"/>
        <w:jc w:val="left"/>
      </w:pPr>
      <w:r>
        <w:rPr/>
        <w:t xml:space="preserve">(d) "Qualifying payment" means a payment that is either a one-time lump sum or an installment payment issued by an insurance company doing business in the state of Washington, which is made for the purpose of satisfying, compromising, or settling, a tort or insurance claim where the payment is in excess of $500 and is intended to go directly to the claimant and not to a third party, such as a health care provider.</w:t>
      </w:r>
    </w:p>
    <w:p>
      <w:pPr>
        <w:spacing w:before="0" w:after="0" w:line="408" w:lineRule="exact"/>
        <w:ind w:left="0" w:right="0" w:firstLine="576"/>
        <w:jc w:val="left"/>
      </w:pPr>
      <w:r>
        <w:rPr/>
        <w:t xml:space="preserve">(e) "Tort or insurance claim" means: (i) A claim for general damages, which are also called noneconomic damages; or (ii) a claim for lost wages. "Tort or insurance claim" does not include claims for property damage under either liability insurance or uninsured motorist insurance.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An insurance company may comply with the obligation to exchange information with the division of child support described in section 2(1) of this act by using an insurance claim data collection organization as described in section 2(2)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070</w:t>
      </w:r>
      <w:r>
        <w:rPr/>
        <w:t xml:space="preserve"> and 1991 c 367 s 41 are each amended to read as follows:</w:t>
      </w:r>
    </w:p>
    <w:p>
      <w:pPr>
        <w:spacing w:before="0" w:after="0" w:line="408" w:lineRule="exact"/>
        <w:ind w:left="0" w:right="0" w:firstLine="576"/>
        <w:jc w:val="left"/>
      </w:pPr>
      <w:r>
        <w:rPr/>
        <w:t xml:space="preserve">(1) The employer or the employment security department may combine amounts withheld from the earnings of more than one responsible parent in a single payment to the Washington state support registry, listing separately the amount of the payment which is attributable to each individual.</w:t>
      </w:r>
    </w:p>
    <w:p>
      <w:pPr>
        <w:spacing w:before="0" w:after="0" w:line="408" w:lineRule="exact"/>
        <w:ind w:left="0" w:right="0" w:firstLine="576"/>
        <w:jc w:val="left"/>
      </w:pPr>
      <w:r>
        <w:rPr/>
        <w:t xml:space="preserve">(2) No employer nor employment security department that complies with a notice of payroll deduction under this chapter shall be civilly liable to the responsible parent for complying with a notice of payroll deduction under this chapter.</w:t>
      </w:r>
    </w:p>
    <w:p>
      <w:pPr>
        <w:spacing w:before="0" w:after="0" w:line="408" w:lineRule="exact"/>
        <w:ind w:left="0" w:right="0" w:firstLine="576"/>
        <w:jc w:val="left"/>
      </w:pPr>
      <w:r>
        <w:rPr>
          <w:u w:val="single"/>
        </w:rPr>
        <w:t xml:space="preserve">(3) No insurance company shall be civilly liable to the responsible parent for complying with:</w:t>
      </w:r>
    </w:p>
    <w:p>
      <w:pPr>
        <w:spacing w:before="0" w:after="0" w:line="408" w:lineRule="exact"/>
        <w:ind w:left="0" w:right="0" w:firstLine="576"/>
        <w:jc w:val="left"/>
      </w:pPr>
      <w:r>
        <w:rPr>
          <w:u w:val="single"/>
        </w:rPr>
        <w:t xml:space="preserve">(a) An order to withhold and deliver issued under RCW 74.20A.080 or with any other withholding order issued under chapter 26.23 RCW;</w:t>
      </w:r>
    </w:p>
    <w:p>
      <w:pPr>
        <w:spacing w:before="0" w:after="0" w:line="408" w:lineRule="exact"/>
        <w:ind w:left="0" w:right="0" w:firstLine="576"/>
        <w:jc w:val="left"/>
      </w:pPr>
      <w:r>
        <w:rPr>
          <w:u w:val="single"/>
        </w:rPr>
        <w:t xml:space="preserve">(b) A lien filed by the department under chapter 74.20A RCW; or</w:t>
      </w:r>
    </w:p>
    <w:p>
      <w:pPr>
        <w:spacing w:before="0" w:after="0" w:line="408" w:lineRule="exact"/>
        <w:ind w:left="0" w:right="0" w:firstLine="576"/>
        <w:jc w:val="left"/>
      </w:pPr>
      <w:r>
        <w:rPr>
          <w:u w:val="single"/>
        </w:rPr>
        <w:t xml:space="preserve">(c) A combined lien and withholding order developed by the department to implement this act.</w:t>
      </w:r>
    </w:p>
    <w:p>
      <w:pPr>
        <w:spacing w:before="0" w:after="0" w:line="408" w:lineRule="exact"/>
        <w:ind w:left="0" w:right="0" w:firstLine="576"/>
        <w:jc w:val="left"/>
      </w:pPr>
      <w:r>
        <w:rPr>
          <w:u w:val="single"/>
        </w:rPr>
        <w:t xml:space="preserve">(4) An insurance company complying with a withholding order issued by the department or with a lien filed by the department may not be considered to be committing a violation of the insurance fair conduct act under chapter 48.30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enact rules necessary to implement and administer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2022.</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16, 2021.</w:t>
      </w:r>
    </w:p>
    <w:p>
      <w:pPr>
        <w:spacing w:before="0" w:after="0" w:line="408" w:lineRule="exact"/>
        <w:ind w:left="0" w:right="0" w:firstLine="576"/>
        <w:jc w:val="left"/>
      </w:pPr>
      <w:r>
        <w:rPr/>
        <w:t xml:space="preserve">Passed by the Senate April 11, 2021.</w:t>
      </w:r>
    </w:p>
    <w:p>
      <w:pPr>
        <w:spacing w:before="0" w:after="0" w:line="408" w:lineRule="exact"/>
        <w:ind w:left="0" w:right="0" w:firstLine="576"/>
        <w:jc w:val="left"/>
      </w:pPr>
      <w:r>
        <w:rPr/>
        <w:t xml:space="preserve">Approved by the Governor May 3, 2021.</w:t>
      </w:r>
    </w:p>
    <w:p>
      <w:pPr>
        <w:spacing w:before="0" w:after="0" w:line="408" w:lineRule="exact"/>
        <w:ind w:left="0" w:right="0" w:firstLine="576"/>
        <w:jc w:val="left"/>
      </w:pPr>
      <w:r>
        <w:rPr/>
        <w:t xml:space="preserve">Filed in Office of Secretary of State May 3, 2021.</w:t>
      </w:r>
    </w:p>
    <w:sectPr>
      <w:pgNumType w:start="1"/>
      <w:footerReference xmlns:r="http://schemas.openxmlformats.org/officeDocument/2006/relationships" r:id="Rab8e896788b7419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1416.SL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af922ed6074b5a" /><Relationship Type="http://schemas.openxmlformats.org/officeDocument/2006/relationships/footer" Target="/word/footer1.xml" Id="Rab8e896788b74199" /></Relationships>
</file>