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bddaa7e07d4a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1325</w:t>
      </w:r>
    </w:p>
    <w:p>
      <w:pPr>
        <w:jc w:val="center"/>
        <w:spacing w:before="480" w:after="0" w:line="240"/>
      </w:pPr>
      <w:r>
        <w:t xml:space="preserve">Chapter </w:t>
      </w:r>
      <w:r>
        <w:rPr/>
        <w:t xml:space="preserve">126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CHILDREN AND YOUTH BEHAVIORAL HEALTH—VARIOUS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1325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1325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Callan, Eslick, Leavitt, Fitzgibbon, Thai, Duerr, Senn, Ortiz-Self, Davis, Bergquist, Ramos, Lekanoff, Pollet, Dent, and Goodman)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children and youth behavioral health as reviewed and recommended by the children and youth behavioral health work group; amending RCW 71.24.061 and 74.09.520;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2020 c 291 s 1 are each amended to read as follows:</w:t>
      </w:r>
    </w:p>
    <w:p>
      <w:pPr>
        <w:spacing w:before="0" w:after="0" w:line="408" w:lineRule="exact"/>
        <w:ind w:left="0" w:right="0" w:firstLine="576"/>
        <w:jc w:val="left"/>
      </w:pPr>
      <w:r>
        <w:rPr/>
        <w:t xml:space="preserve">(1) The authority shall provide flexibility to encourage licensed or certified community behavioral health agencies to subcontract with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department of psychiatry and behavioral sciences.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Seattle children's hospital,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authority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(3)(a) To the extent that funds are specifically appropriated for this purpose, the authority in collaboration with the University of Washington department of psychiatry and behavioral sciences and Seattle children's hospital shall </w:t>
      </w:r>
      <w:r>
        <w:rPr>
          <w:u w:val="single"/>
        </w:rPr>
        <w:t xml:space="preserve">implement the following access lines</w:t>
      </w:r>
      <w:r>
        <w:rPr/>
        <w:t xml:space="preserve">:</w:t>
      </w:r>
    </w:p>
    <w:p>
      <w:pPr>
        <w:spacing w:before="0" w:after="0" w:line="408" w:lineRule="exact"/>
        <w:ind w:left="0" w:right="0" w:firstLine="576"/>
        <w:jc w:val="left"/>
      </w:pPr>
      <w:r>
        <w:rPr/>
        <w:t xml:space="preserve">(i) </w:t>
      </w:r>
      <w:r>
        <w:t>((</w:t>
      </w:r>
      <w:r>
        <w:rPr>
          <w:strike/>
        </w:rPr>
        <w:t xml:space="preserve">Implement a</w:t>
      </w:r>
      <w:r>
        <w:t>))</w:t>
      </w:r>
      <w:r>
        <w:rPr/>
        <w:t xml:space="preserve"> </w:t>
      </w:r>
      <w:r>
        <w:rPr>
          <w:u w:val="single"/>
        </w:rPr>
        <w:t xml:space="preserve">The</w:t>
      </w:r>
      <w:r>
        <w:rPr/>
        <w:t xml:space="preserve"> partnership access line to support primary care providers in the assessment and provision of appropriate diagnosis and treatment of children with mental and behavioral health disorders and track outcomes of this program;</w:t>
      </w:r>
    </w:p>
    <w:p>
      <w:pPr>
        <w:spacing w:before="0" w:after="0" w:line="408" w:lineRule="exact"/>
        <w:ind w:left="0" w:right="0" w:firstLine="576"/>
        <w:jc w:val="left"/>
      </w:pPr>
      <w:r>
        <w:rPr/>
        <w:t xml:space="preserve">(ii) </w:t>
      </w:r>
      <w:r>
        <w:t>((</w:t>
      </w:r>
      <w:r>
        <w:rPr>
          <w:strike/>
        </w:rPr>
        <w:t xml:space="preserve">Beginning January 1, 2019, implement a two-year pilot program to:</w:t>
      </w:r>
    </w:p>
    <w:p>
      <w:pPr>
        <w:spacing w:before="0" w:after="0" w:line="408" w:lineRule="exact"/>
        <w:ind w:left="0" w:right="0" w:firstLine="576"/>
        <w:jc w:val="left"/>
      </w:pPr>
      <w:r>
        <w:rPr>
          <w:strike/>
        </w:rPr>
        <w:t xml:space="preserve">(A) Create the</w:t>
      </w:r>
      <w:r>
        <w:t>))</w:t>
      </w:r>
      <w:r>
        <w:rPr/>
        <w:t xml:space="preserve"> </w:t>
      </w:r>
      <w:r>
        <w:rPr>
          <w:u w:val="single"/>
        </w:rPr>
        <w:t xml:space="preserve">The</w:t>
      </w:r>
      <w:r>
        <w:rPr/>
        <w:t xml:space="preserve"> partnership access line for moms to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t>((</w:t>
      </w:r>
      <w:r>
        <w:rPr>
          <w:strike/>
        </w:rPr>
        <w:t xml:space="preserve">(B) Create the partnership access line for kids referral and assistance service</w:t>
      </w:r>
      <w:r>
        <w:t>))</w:t>
      </w:r>
      <w:r>
        <w:rPr/>
        <w:t xml:space="preserve"> </w:t>
      </w:r>
      <w:r>
        <w:rPr>
          <w:u w:val="single"/>
        </w:rPr>
        <w:t xml:space="preserve">(iii) The mental health referral service for children and teens</w:t>
      </w:r>
      <w:r>
        <w:rPr/>
        <w:t xml:space="preserve"> to facilitate referrals to children's mental health services and other resources for parents and guardians with concerns related to the mental health of the parent or guardian's child. Facilitation activities include assessing the level of services needed by the child; within </w:t>
      </w:r>
      <w:r>
        <w:rPr>
          <w:u w:val="single"/>
        </w:rPr>
        <w:t xml:space="preserve">an average of</w:t>
      </w:r>
      <w:r>
        <w:rPr/>
        <w:t xml:space="preserve"> seven days </w:t>
      </w:r>
      <w:r>
        <w:t>((</w:t>
      </w:r>
      <w:r>
        <w:rPr>
          <w:strike/>
        </w:rPr>
        <w:t xml:space="preserve">of receiving a call</w:t>
      </w:r>
      <w:r>
        <w:t>))</w:t>
      </w:r>
      <w:r>
        <w:rPr/>
        <w:t xml:space="preserve"> from </w:t>
      </w:r>
      <w:r>
        <w:rPr>
          <w:u w:val="single"/>
        </w:rPr>
        <w:t xml:space="preserve">call intake processing with</w:t>
      </w:r>
      <w:r>
        <w:rPr/>
        <w:t xml:space="preserve">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p>
    <w:p>
      <w:pPr>
        <w:spacing w:before="0" w:after="0" w:line="408" w:lineRule="exact"/>
        <w:ind w:left="0" w:right="0" w:firstLine="576"/>
        <w:jc w:val="left"/>
      </w:pPr>
      <w:r>
        <w:rPr/>
        <w:t xml:space="preserve">(b) The program activities described in (a)</w:t>
      </w:r>
      <w:r>
        <w:t>((</w:t>
      </w:r>
      <w:r>
        <w:rPr>
          <w:strike/>
        </w:rPr>
        <w:t xml:space="preserve">(i) and (a)(ii)(A)</w:t>
      </w:r>
      <w:r>
        <w:t>))</w:t>
      </w:r>
      <w:r>
        <w:rPr/>
        <w:t xml:space="preserve"> of this subsection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t xml:space="preserve">(4) The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t xml:space="preserve">(a) The number of individuals who have accessed the resources described in subsection (3) of this section;</w:t>
      </w:r>
    </w:p>
    <w:p>
      <w:pPr>
        <w:spacing w:before="0" w:after="0" w:line="408" w:lineRule="exact"/>
        <w:ind w:left="0" w:right="0" w:firstLine="576"/>
        <w:jc w:val="left"/>
      </w:pPr>
      <w:r>
        <w:rPr/>
        <w:t xml:space="preserve">(b) The number of providers, by type, who have accessed the resources described in subsection (3) of this section;</w:t>
      </w:r>
    </w:p>
    <w:p>
      <w:pPr>
        <w:spacing w:before="0" w:after="0" w:line="408" w:lineRule="exact"/>
        <w:ind w:left="0" w:right="0" w:firstLine="576"/>
        <w:jc w:val="left"/>
      </w:pPr>
      <w:r>
        <w:rPr/>
        <w:t xml:space="preserve">(c) Demographic information, as available, for the individuals described in (a) of this subsection. Demographic information may not include any personally identifiable information and must be limited to the individual's age, gender, and city and county of residence;</w:t>
      </w:r>
    </w:p>
    <w:p>
      <w:pPr>
        <w:spacing w:before="0" w:after="0" w:line="408" w:lineRule="exact"/>
        <w:ind w:left="0" w:right="0" w:firstLine="576"/>
        <w:jc w:val="left"/>
      </w:pPr>
      <w:r>
        <w:rPr/>
        <w:t xml:space="preserve">(d) A description of resources provided;</w:t>
      </w:r>
    </w:p>
    <w:p>
      <w:pPr>
        <w:spacing w:before="0" w:after="0" w:line="408" w:lineRule="exact"/>
        <w:ind w:left="0" w:right="0" w:firstLine="576"/>
        <w:jc w:val="left"/>
      </w:pPr>
      <w:r>
        <w:rPr/>
        <w:t xml:space="preserve">(e) Average time frames from receipt of call to referral for services or resources provided; and</w:t>
      </w:r>
    </w:p>
    <w:p>
      <w:pPr>
        <w:spacing w:before="0" w:after="0" w:line="408" w:lineRule="exact"/>
        <w:ind w:left="0" w:right="0" w:firstLine="576"/>
        <w:jc w:val="left"/>
      </w:pPr>
      <w:r>
        <w:rPr/>
        <w:t xml:space="preserve">(f) Systemic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t xml:space="preserve">(5) Beginning December 30, 2019, and annually thereafter, the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t xml:space="preserve">(6) The authority shall enforce requirements in managed care contracts to ensure care coordination and network adequacy issues are addressed in order to remove barriers to access to mental health services identified in the report described in subsection (4) of this section.</w:t>
      </w:r>
    </w:p>
    <w:p>
      <w:pPr>
        <w:spacing w:before="0" w:after="0" w:line="408" w:lineRule="exact"/>
        <w:ind w:left="0" w:right="0" w:firstLine="576"/>
        <w:jc w:val="left"/>
      </w:pPr>
      <w:r>
        <w:t>((</w:t>
      </w:r>
      <w:r>
        <w:rPr>
          <w:strike/>
        </w:rPr>
        <w:t xml:space="preserve">(7) Subsections (4) through (6) of this section expire January 1, 2021.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2017 c 202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u w:val="single"/>
        </w:rPr>
        <w:t xml:space="preserve">(11) Subject to the availability of amounts appropriated for this specific purpose, the authority shall:</w:t>
      </w:r>
    </w:p>
    <w:p>
      <w:pPr>
        <w:spacing w:before="0" w:after="0" w:line="408" w:lineRule="exact"/>
        <w:ind w:left="0" w:right="0" w:firstLine="576"/>
        <w:jc w:val="left"/>
      </w:pPr>
      <w:r>
        <w:rPr>
          <w:u w:val="single"/>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u w:val="single"/>
        </w:rPr>
        <w:t xml:space="preserve">(i) Up to five sessions for purposes of intake and assessment, if necessary;</w:t>
      </w:r>
    </w:p>
    <w:p>
      <w:pPr>
        <w:spacing w:before="0" w:after="0" w:line="408" w:lineRule="exact"/>
        <w:ind w:left="0" w:right="0" w:firstLine="576"/>
        <w:jc w:val="left"/>
      </w:pPr>
      <w:r>
        <w:rPr>
          <w:u w:val="single"/>
        </w:rPr>
        <w:t xml:space="preserve">(ii) Assessments in home or community settings, including reimbursement for provider travel; and</w:t>
      </w:r>
    </w:p>
    <w:p>
      <w:pPr>
        <w:spacing w:before="0" w:after="0" w:line="408" w:lineRule="exact"/>
        <w:ind w:left="0" w:right="0" w:firstLine="576"/>
        <w:jc w:val="left"/>
      </w:pPr>
      <w:r>
        <w:rPr>
          <w:u w:val="single"/>
        </w:rPr>
        <w:t xml:space="preserve">(b) Require providers to use the current version of the DC:0-5 diagnostic classification system for mental health assessment and diagnosis of children from birth through five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279a8da8957540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f10ef2ff34574" /><Relationship Type="http://schemas.openxmlformats.org/officeDocument/2006/relationships/footer" Target="/word/footer1.xml" Id="R279a8da895754055" /></Relationships>
</file>