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a4edc2659d40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1316</w:t>
      </w:r>
    </w:p>
    <w:p>
      <w:pPr>
        <w:jc w:val="center"/>
        <w:spacing w:before="480" w:after="0" w:line="240"/>
      </w:pPr>
      <w:r>
        <w:t xml:space="preserve">Chapter </w:t>
      </w:r>
      <w:r>
        <w:rPr/>
        <w:t xml:space="preserve">255</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HOSPITAL SAFETY NET ASSESSMENT PROGRAM—EXTENSION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2021</w:t>
            </w:r>
          </w:p>
          <w:p>
            <w:pPr>
              <w:ind w:left="0" w:right="0" w:firstLine="360"/>
            </w:pPr>
            <w:r>
              <w:t xml:space="preserve">Yeas </w:t>
              <w:t xml:space="preserve">90</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2021</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12, 2021 2:36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12,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1316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Cody, Macri, Duerr, Santos, Bateman, and Lekanoff</w:t>
      </w:r>
    </w:p>
    <w:p/>
    <w:p>
      <w:r>
        <w:rPr>
          <w:t xml:space="preserve">Read first time 01/20/21.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hospital safety net assessment; amending RCW 74.60.005, 74.60.020, 74.60.090, and 74.60.901;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2019 c 318 s 1 are each amended to read as follows:</w:t>
      </w:r>
    </w:p>
    <w:p>
      <w:pPr>
        <w:spacing w:before="0" w:after="0" w:line="408" w:lineRule="exact"/>
        <w:ind w:left="0" w:right="0" w:firstLine="576"/>
        <w:jc w:val="left"/>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t xml:space="preserve">(2) The legislature finds that federal health care reform will result in an expansion of medicaid enrollment in this state and an increase in federal financial participation.</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 hospital safety net assessment to be used solely for the purposes specified in this chapter;</w:t>
      </w:r>
    </w:p>
    <w:p>
      <w:pPr>
        <w:spacing w:before="0" w:after="0" w:line="408" w:lineRule="exact"/>
        <w:ind w:left="0" w:right="0" w:firstLine="576"/>
        <w:jc w:val="left"/>
      </w:pPr>
      <w:r>
        <w:rPr/>
        <w:t xml:space="preserve">(b) To generate approximately one billion dollars per state fiscal biennium in new state and federal funds by disbursing all of that amount to pay for medicaid hospital services and grants to certified public expenditure and critical access hospitals, except costs of administration as specified in this chapter, in the form of additional payments to hospitals and managed care plans, which may not be a substitute for payments from other sources, but which include quality improvement incentive payments under RCW 74.09.611;</w:t>
      </w:r>
    </w:p>
    <w:p>
      <w:pPr>
        <w:spacing w:before="0" w:after="0" w:line="408" w:lineRule="exact"/>
        <w:ind w:left="0" w:right="0" w:firstLine="576"/>
        <w:jc w:val="left"/>
      </w:pPr>
      <w:r>
        <w:rPr/>
        <w:t xml:space="preserve">(c) To generate two hundred ninety-two million dollars per biennium during the </w:t>
      </w:r>
      <w:r>
        <w:t>((</w:t>
      </w:r>
      <w:r>
        <w:rPr>
          <w:strike/>
        </w:rPr>
        <w:t xml:space="preserve">2019-2021 and</w:t>
      </w:r>
      <w:r>
        <w:t>))</w:t>
      </w:r>
      <w:r>
        <w:rPr/>
        <w:t xml:space="preserve"> 2021-2023 </w:t>
      </w:r>
      <w:r>
        <w:rPr>
          <w:u w:val="single"/>
        </w:rPr>
        <w:t xml:space="preserve">and 2023-2025</w:t>
      </w:r>
      <w:r>
        <w:rPr/>
        <w:t xml:space="preserve"> biennia in new funds to be used in lieu of state general fund payments for medicaid hospital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rates the state paid for those services on July 1, 2015, as adjusted for current enrollment and utilization; and</w:t>
      </w:r>
    </w:p>
    <w:p>
      <w:pPr>
        <w:spacing w:before="0" w:after="0" w:line="408" w:lineRule="exact"/>
        <w:ind w:left="0" w:right="0" w:firstLine="576"/>
        <w:jc w:val="left"/>
      </w:pPr>
      <w:r>
        <w:rPr/>
        <w:t xml:space="preserve">(f) For each of the two biennia starting with fiscal year </w:t>
      </w:r>
      <w:r>
        <w:t>((</w:t>
      </w:r>
      <w:r>
        <w:rPr>
          <w:strike/>
        </w:rPr>
        <w:t xml:space="preserve">2020</w:t>
      </w:r>
      <w:r>
        <w:t>))</w:t>
      </w:r>
      <w:r>
        <w:rPr/>
        <w:t xml:space="preserve"> </w:t>
      </w:r>
      <w:r>
        <w:rPr>
          <w:u w:val="single"/>
        </w:rPr>
        <w:t xml:space="preserve">2022</w:t>
      </w:r>
      <w:r>
        <w:rPr/>
        <w:t xml:space="preserve"> to generate:</w:t>
      </w:r>
    </w:p>
    <w:p>
      <w:pPr>
        <w:spacing w:before="0" w:after="0" w:line="408" w:lineRule="exact"/>
        <w:ind w:left="0" w:right="0" w:firstLine="576"/>
        <w:jc w:val="left"/>
      </w:pPr>
      <w:r>
        <w:rPr/>
        <w:t xml:space="preserve">(i) Four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Eight million two hundred thousand dollars for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2019 c 318 s 3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year shall carry over into the following fiscal year or that fiscal year and the following fiscal year and shall be applied to reduce the amount of the assessment under RCW 74.60.050(1)(c).</w:t>
      </w:r>
    </w:p>
    <w:p>
      <w:pPr>
        <w:spacing w:before="0" w:after="0" w:line="408" w:lineRule="exact"/>
        <w:ind w:left="0" w:right="0" w:firstLine="576"/>
        <w:jc w:val="left"/>
      </w:pPr>
      <w:r>
        <w:rPr/>
        <w:t xml:space="preserve">(b) Any amounts remaining in the fund after July 1, </w:t>
      </w:r>
      <w:r>
        <w:t>((</w:t>
      </w:r>
      <w:r>
        <w:rPr>
          <w:strike/>
        </w:rPr>
        <w:t xml:space="preserve">2023</w:t>
      </w:r>
      <w:r>
        <w:t>))</w:t>
      </w:r>
      <w:r>
        <w:rPr/>
        <w:t xml:space="preserve"> </w:t>
      </w:r>
      <w:r>
        <w:rPr>
          <w:u w:val="single"/>
        </w:rPr>
        <w:t xml:space="preserve">2025</w:t>
      </w:r>
      <w:r>
        <w:rPr/>
        <w:t xml:space="preserve">, shall be refunded to hospitals, pro rata according to the amount paid by the hospital since July 1, 2013,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2015, as adjusted for current enrollment and utilization.</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plans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one million dollars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two hundred ninety-two million dollars per biennium, to be used in lieu of state general fund payments for medicaid hospital services, provided that if the full amount of the payments required under RCW 74.60.120 and 74.60.130 cannot be distributed in a given fiscal year, this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To pay an amount sufficient, when combined with the maximum available amount of federal funds necessary to provide a one percent increase in medicaid hospital inpatient rates to hospitals eligible for quality improvement incentives under RCW 74.09.611. By May 16, 2018, and by each May 16 thereafter, the authority, in cooperation with the department of health, must verify that each hospital eligible to receive quality improvement incentives under the terms of this chapter is in substantial compliance with the reporting requirements in RCW 43.70.052 and 70.01.040 for the prior period. For the purposes of this subsection, "substantial compliance" means, in the prior period, the hospital has submitted at least nine of the twelve monthly reports by the due date. The authority must distribute quality improvement incentives to hospitals that have met these requirements beginning July 1 of 2018 and each July 1 thereafter; and</w:t>
      </w:r>
    </w:p>
    <w:p>
      <w:pPr>
        <w:spacing w:before="0" w:after="0" w:line="408" w:lineRule="exact"/>
        <w:ind w:left="0" w:right="0" w:firstLine="576"/>
        <w:jc w:val="left"/>
      </w:pPr>
      <w:r>
        <w:rPr/>
        <w:t xml:space="preserve">(g) For each state fiscal year </w:t>
      </w:r>
      <w:r>
        <w:t>((</w:t>
      </w:r>
      <w:r>
        <w:rPr>
          <w:strike/>
        </w:rPr>
        <w:t xml:space="preserve">2020</w:t>
      </w:r>
      <w:r>
        <w:t>))</w:t>
      </w:r>
      <w:r>
        <w:rPr/>
        <w:t xml:space="preserve"> </w:t>
      </w:r>
      <w:r>
        <w:rPr>
          <w:u w:val="single"/>
        </w:rPr>
        <w:t xml:space="preserve">2022</w:t>
      </w:r>
      <w:r>
        <w:rPr/>
        <w:t xml:space="preserve"> through </w:t>
      </w:r>
      <w:r>
        <w:t>((</w:t>
      </w:r>
      <w:r>
        <w:rPr>
          <w:strike/>
        </w:rPr>
        <w:t xml:space="preserve">2023</w:t>
      </w:r>
      <w:r>
        <w:t>))</w:t>
      </w:r>
      <w:r>
        <w:rPr/>
        <w:t xml:space="preserve"> </w:t>
      </w:r>
      <w:r>
        <w:rPr>
          <w:u w:val="single"/>
        </w:rPr>
        <w:t xml:space="preserve">2025</w:t>
      </w:r>
      <w:r>
        <w:rPr/>
        <w:t xml:space="preserve"> to generate:</w:t>
      </w:r>
    </w:p>
    <w:p>
      <w:pPr>
        <w:spacing w:before="0" w:after="0" w:line="408" w:lineRule="exact"/>
        <w:ind w:left="0" w:right="0" w:firstLine="576"/>
        <w:jc w:val="left"/>
      </w:pPr>
      <w:r>
        <w:rPr/>
        <w:t xml:space="preserve">(i) Two million dollars for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Four million one hundred thousand dollars for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2019 c 318 s 6 are each amended to read as follows:</w:t>
      </w:r>
    </w:p>
    <w:p>
      <w:pPr>
        <w:spacing w:before="0" w:after="0" w:line="408" w:lineRule="exact"/>
        <w:ind w:left="0" w:right="0" w:firstLine="576"/>
        <w:jc w:val="left"/>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t xml:space="preserve">(a) University of Washington medical center: </w:t>
      </w:r>
      <w:r>
        <w:t>((</w:t>
      </w:r>
      <w:r>
        <w:rPr>
          <w:strike/>
        </w:rPr>
        <w:t xml:space="preserve">Ten million five hundred fifty-five thousand dollars in state fiscal year 2020 and up</w:t>
      </w:r>
      <w:r>
        <w:t>))</w:t>
      </w:r>
      <w:r>
        <w:rPr/>
        <w:t xml:space="preserve"> </w:t>
      </w:r>
      <w:r>
        <w:rPr>
          <w:u w:val="single"/>
        </w:rPr>
        <w:t xml:space="preserve">Up</w:t>
      </w:r>
      <w:r>
        <w:rPr/>
        <w:t xml:space="preserve"> to twelve million fifty-five thousand dollars in state fiscal year </w:t>
      </w:r>
      <w:r>
        <w:t>((</w:t>
      </w:r>
      <w:r>
        <w:rPr>
          <w:strike/>
        </w:rPr>
        <w:t xml:space="preserve">2021</w:t>
      </w:r>
      <w:r>
        <w:t>))</w:t>
      </w:r>
      <w:r>
        <w:rPr/>
        <w:t xml:space="preserve"> </w:t>
      </w:r>
      <w:r>
        <w:rPr>
          <w:u w:val="single"/>
        </w:rPr>
        <w:t xml:space="preserve">2022</w:t>
      </w:r>
      <w:r>
        <w:rPr/>
        <w:t xml:space="preserve"> through </w:t>
      </w:r>
      <w:r>
        <w:t>((</w:t>
      </w:r>
      <w:r>
        <w:rPr>
          <w:strike/>
        </w:rPr>
        <w:t xml:space="preserve">2023</w:t>
      </w:r>
      <w:r>
        <w:t>))</w:t>
      </w:r>
      <w:r>
        <w:rPr/>
        <w:t xml:space="preserve"> </w:t>
      </w:r>
      <w:r>
        <w:rPr>
          <w:u w:val="single"/>
        </w:rPr>
        <w:t xml:space="preserve">2025</w:t>
      </w:r>
      <w:r>
        <w:rPr/>
        <w:t xml:space="preserve"> paid as follows, except if the full amount of the payments required under RCW 74.60.120(1) and 74.60.130 cannot be distributed in a given fiscal year, the amounts in this subsection must be reduced proportionately:</w:t>
      </w:r>
    </w:p>
    <w:p>
      <w:pPr>
        <w:spacing w:before="0" w:after="0" w:line="408" w:lineRule="exact"/>
        <w:ind w:left="0" w:right="0" w:firstLine="576"/>
        <w:jc w:val="left"/>
      </w:pPr>
      <w:r>
        <w:rPr/>
        <w:t xml:space="preserve">(i) </w:t>
      </w:r>
      <w:r>
        <w:t>((</w:t>
      </w:r>
      <w:r>
        <w:rPr>
          <w:strike/>
        </w:rPr>
        <w:t xml:space="preserve">Four</w:t>
      </w:r>
      <w:r>
        <w:t>))</w:t>
      </w:r>
      <w:r>
        <w:rPr/>
        <w:t xml:space="preserve"> </w:t>
      </w:r>
      <w:r>
        <w:rPr>
          <w:u w:val="single"/>
        </w:rPr>
        <w:t xml:space="preserve">Five</w:t>
      </w:r>
      <w:r>
        <w:rPr/>
        <w:t xml:space="preserve"> million </w:t>
      </w:r>
      <w:r>
        <w:t>((</w:t>
      </w:r>
      <w:r>
        <w:rPr>
          <w:strike/>
        </w:rPr>
        <w:t xml:space="preserve">four</w:t>
      </w:r>
      <w:r>
        <w:t>))</w:t>
      </w:r>
      <w:r>
        <w:rPr/>
        <w:t xml:space="preserve"> </w:t>
      </w:r>
      <w:r>
        <w:rPr>
          <w:u w:val="single"/>
        </w:rPr>
        <w:t xml:space="preserve">nine</w:t>
      </w:r>
      <w:r>
        <w:rPr/>
        <w:t xml:space="preserve"> hundred fifty-five thousand dollars in state fiscal years </w:t>
      </w:r>
      <w:r>
        <w:t>((</w:t>
      </w:r>
      <w:r>
        <w:rPr>
          <w:strike/>
        </w:rPr>
        <w:t xml:space="preserve">2020</w:t>
      </w:r>
      <w:r>
        <w:t>))</w:t>
      </w:r>
      <w:r>
        <w:rPr/>
        <w:t xml:space="preserve"> </w:t>
      </w:r>
      <w:r>
        <w:rPr>
          <w:u w:val="single"/>
        </w:rPr>
        <w:t xml:space="preserve">2022</w:t>
      </w:r>
      <w:r>
        <w:rPr/>
        <w:t xml:space="preserve"> through </w:t>
      </w:r>
      <w:r>
        <w:t>((</w:t>
      </w:r>
      <w:r>
        <w:rPr>
          <w:strike/>
        </w:rPr>
        <w:t xml:space="preserve">2023, except that from state fiscal year 2021 through 2023, if northwest hospital is ineligible to participate in this chapter as a prospective payment hospital, the amount per state fiscal year must be five million nine hundred fifty-five thousand dollars</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(ii) Two million dollars to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(iii) Four million one hundred thousand dollars to family medicine residency program slots that did not receive state funding prior to 2016, as directed through the family medicine residency network at the University of Washington, for slots where residents are employed by hospitals;</w:t>
      </w:r>
    </w:p>
    <w:p>
      <w:pPr>
        <w:spacing w:before="0" w:after="0" w:line="408" w:lineRule="exact"/>
        <w:ind w:left="0" w:right="0" w:firstLine="576"/>
        <w:jc w:val="left"/>
      </w:pPr>
      <w:r>
        <w:rPr/>
        <w:t xml:space="preserve">(b) Harborview medical center: Ten million two hundred sixty thousand dollars in each state fiscal year </w:t>
      </w:r>
      <w:r>
        <w:t>((</w:t>
      </w:r>
      <w:r>
        <w:rPr>
          <w:strike/>
        </w:rPr>
        <w:t xml:space="preserve">2020</w:t>
      </w:r>
      <w:r>
        <w:t>))</w:t>
      </w:r>
      <w:r>
        <w:rPr/>
        <w:t xml:space="preserve"> </w:t>
      </w:r>
      <w:r>
        <w:rPr>
          <w:u w:val="single"/>
        </w:rPr>
        <w:t xml:space="preserve">2022</w:t>
      </w:r>
      <w:r>
        <w:rPr/>
        <w:t xml:space="preserve"> through </w:t>
      </w:r>
      <w:r>
        <w:t>((</w:t>
      </w:r>
      <w:r>
        <w:rPr>
          <w:strike/>
        </w:rPr>
        <w:t xml:space="preserve">2023</w:t>
      </w:r>
      <w:r>
        <w:t>))</w:t>
      </w:r>
      <w:r>
        <w:rPr/>
        <w:t xml:space="preserve"> </w:t>
      </w:r>
      <w:r>
        <w:rPr>
          <w:u w:val="single"/>
        </w:rPr>
        <w:t xml:space="preserve">2025</w:t>
      </w:r>
      <w:r>
        <w:rPr/>
        <w:t xml:space="preserve">, except if the full amount of the payments required under RCW 74.60.120(1) and 74.60.130 cannot be distributed in a given fiscal year, the amounts in this subsection must be reduced proportionately;</w:t>
      </w:r>
    </w:p>
    <w:p>
      <w:pPr>
        <w:spacing w:before="0" w:after="0" w:line="408" w:lineRule="exact"/>
        <w:ind w:left="0" w:right="0" w:firstLine="576"/>
        <w:jc w:val="left"/>
      </w:pPr>
      <w:r>
        <w:rPr/>
        <w:t xml:space="preserve">(c) All other certified public expenditure hospitals: Five million six hundred fifteen thousand dollars in each state fiscal year </w:t>
      </w:r>
      <w:r>
        <w:t>((</w:t>
      </w:r>
      <w:r>
        <w:rPr>
          <w:strike/>
        </w:rPr>
        <w:t xml:space="preserve">2020</w:t>
      </w:r>
      <w:r>
        <w:t>))</w:t>
      </w:r>
      <w:r>
        <w:rPr/>
        <w:t xml:space="preserve"> </w:t>
      </w:r>
      <w:r>
        <w:rPr>
          <w:u w:val="single"/>
        </w:rPr>
        <w:t xml:space="preserve">2022</w:t>
      </w:r>
      <w:r>
        <w:rPr/>
        <w:t xml:space="preserve"> through </w:t>
      </w:r>
      <w:r>
        <w:t>((</w:t>
      </w:r>
      <w:r>
        <w:rPr>
          <w:strike/>
        </w:rPr>
        <w:t xml:space="preserve">2023</w:t>
      </w:r>
      <w:r>
        <w:t>))</w:t>
      </w:r>
      <w:r>
        <w:rPr/>
        <w:t xml:space="preserve"> </w:t>
      </w:r>
      <w:r>
        <w:rPr>
          <w:u w:val="single"/>
        </w:rPr>
        <w:t xml:space="preserve">2025</w:t>
      </w:r>
      <w:r>
        <w:rPr/>
        <w:t xml:space="preserve">, except if the full amount of the payments required under RCW 74.60.120(1) and 74.60.130 cannot be distributed in a given fiscal year, the amounts in this subsection must be reduced proportionately.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t xml:space="preserve">(2) Payments must be made quarterly, before the end of each quarter, taking the total disbursement amount and dividing by four to calculate the quarterly amount. The authority shall provide a quarterly report of such payments to the Washington state hospital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2019 c 318 s 8 are each amended to read as follows:</w:t>
      </w:r>
    </w:p>
    <w:p>
      <w:pPr>
        <w:spacing w:before="0" w:after="0" w:line="408" w:lineRule="exact"/>
        <w:ind w:left="0" w:right="0" w:firstLine="576"/>
        <w:jc w:val="left"/>
      </w:pPr>
      <w:r>
        <w:rPr/>
        <w:t xml:space="preserve">This chapter expires July 1, </w:t>
      </w:r>
      <w:r>
        <w:t>((</w:t>
      </w:r>
      <w:r>
        <w:rPr>
          <w:strike/>
        </w:rPr>
        <w:t xml:space="preserve">2023</w:t>
      </w:r>
      <w:r>
        <w:t>))</w:t>
      </w:r>
      <w:r>
        <w:rPr/>
        <w:t xml:space="preserve"> </w:t>
      </w:r>
      <w:r>
        <w:rPr>
          <w:u w:val="single"/>
        </w:rPr>
        <w:t xml:space="preserve">2025</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22, 2021.</w:t>
      </w:r>
    </w:p>
    <w:p>
      <w:pPr>
        <w:spacing w:before="0" w:after="0" w:line="408" w:lineRule="exact"/>
        <w:ind w:left="0" w:right="0" w:firstLine="576"/>
        <w:jc w:val="left"/>
      </w:pPr>
      <w:r>
        <w:rPr/>
        <w:t xml:space="preserve">Passed by the Senate April 19, 2021.</w:t>
      </w:r>
    </w:p>
    <w:p>
      <w:pPr>
        <w:spacing w:before="0" w:after="0" w:line="408" w:lineRule="exact"/>
        <w:ind w:left="0" w:right="0" w:firstLine="576"/>
        <w:jc w:val="left"/>
      </w:pPr>
      <w:r>
        <w:rPr/>
        <w:t xml:space="preserve">Approved by the Governor May 12, 2021.</w:t>
      </w:r>
    </w:p>
    <w:p>
      <w:pPr>
        <w:spacing w:before="0" w:after="0" w:line="408" w:lineRule="exact"/>
        <w:ind w:left="0" w:right="0" w:firstLine="576"/>
        <w:jc w:val="left"/>
      </w:pPr>
      <w:r>
        <w:rPr/>
        <w:t xml:space="preserve">Filed in Office of Secretary of State May 12, 2021.</w:t>
      </w:r>
    </w:p>
    <w:sectPr>
      <w:pgNumType w:start="1"/>
      <w:footerReference xmlns:r="http://schemas.openxmlformats.org/officeDocument/2006/relationships" r:id="R70adc1fa7cc64fa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f7153033b4ded" /><Relationship Type="http://schemas.openxmlformats.org/officeDocument/2006/relationships/footer" Target="/word/footer1.xml" Id="R70adc1fa7cc64fa4" /></Relationships>
</file>