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74436e55cb4e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1131</w:t>
      </w:r>
    </w:p>
    <w:p>
      <w:pPr>
        <w:jc w:val="center"/>
        <w:spacing w:before="480" w:after="0" w:line="240"/>
      </w:pPr>
      <w:r>
        <w:t xml:space="preserve">Chapter </w:t>
      </w:r>
      <w:r>
        <w:rPr/>
        <w:t xml:space="preserve">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PRIVATE SCHOOLS--INSTRUCTIONAL HOURS AND DAYS EMERGENCY WAIVER</w:t>
      </w:r>
    </w:p>
    <w:p>
      <w:pPr>
        <w:spacing w:before="720" w:after="240" w:line="240" w:lineRule="exact"/>
        <w:ind w:left="0" w:right="0" w:firstLine="0"/>
        <w:jc w:val="center"/>
      </w:pPr>
      <w:r>
        <w:t xml:space="preserve">EFFECTIVE DATE: </w:t>
      </w:r>
      <w:r>
        <w:rPr/>
        <w:t xml:space="preserve">March 2,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27,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16,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1131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 2021 3:55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1131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Rude and Callan; by request of State Board of Education</w:t>
      </w:r>
    </w:p>
    <w:p/>
    <w:p>
      <w:r>
        <w:rPr>
          <w:t xml:space="preserve">Prefiled 01/08/21.</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emergency waiver of instructional hours and days at private schools; amending RCW 28A.195.040 and 28A.195.010;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040</w:t>
      </w:r>
      <w:r>
        <w:rPr/>
        <w:t xml:space="preserve"> and 1990 c 33 s 177 are each amended to read as follows:</w:t>
      </w:r>
    </w:p>
    <w:p>
      <w:pPr>
        <w:spacing w:before="0" w:after="0" w:line="408" w:lineRule="exact"/>
        <w:ind w:left="0" w:right="0" w:firstLine="576"/>
        <w:jc w:val="left"/>
      </w:pPr>
      <w:r>
        <w:rPr>
          <w:u w:val="single"/>
        </w:rPr>
        <w:t xml:space="preserve">(1)</w:t>
      </w:r>
      <w:r>
        <w:rPr/>
        <w:t xml:space="preserve"> The state board of education shall promulgate rules and regulations for the enforcement of RCW 28A.195.010 through 28A.195.040, 28A.225.010, and 28A.305.130, including a provision which denies approval to any school engaging in a policy of racial segregation or discrimination.</w:t>
      </w:r>
    </w:p>
    <w:p>
      <w:pPr>
        <w:spacing w:before="0" w:after="0" w:line="408" w:lineRule="exact"/>
        <w:ind w:left="0" w:right="0" w:firstLine="576"/>
        <w:jc w:val="left"/>
      </w:pPr>
      <w:r>
        <w:rPr>
          <w:u w:val="single"/>
        </w:rPr>
        <w:t xml:space="preserve">(2) The state board of education has the authority to make rules and regulations that establish the terms and conditions for allowing private schools to maintain their approval status when private schools are unable to fulfill the requirement of a full school year of one hundred eighty days or the annual average total instructional hour offering imposed by RCW 28A.195.010 due to a significant disruption resulting from an emergency.</w:t>
      </w:r>
    </w:p>
    <w:p>
      <w:pPr>
        <w:spacing w:before="0" w:after="0" w:line="408" w:lineRule="exact"/>
        <w:ind w:left="0" w:right="0" w:firstLine="576"/>
        <w:jc w:val="left"/>
      </w:pPr>
      <w:r>
        <w:rPr>
          <w:u w:val="single"/>
        </w:rPr>
        <w:t xml:space="preserve">(3) For purposes of this section, "emergency" has the same meaning as "emergency or disaster" in RCW 38.52.010. "Emergency" may also include a national declaration of emergency by an authorized federal official.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2019 c 252 s 108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The administrative or executive authority of private schools or private school districts shall file each year with the state board of education a statement certifying that the minimum requirements hereinafter set forth are being met, noting any deviations. The state board of education may request clarification or additional information. After review of the statement, the state board of education will notify schools or school districts of any concerns, deficiencies, and deviations which must be corrected. If there are any unresolved concerns, deficiencies, or deviations, the school or school district may request or the state board of education on its own initiative may grant provisional status for one year in order that the school or school district may take action to meet the requirements. The state board of education shall not require private school students to meet the student learning goals, to learn the state learning standards, or to be assessed pursuant to RCW 28A.655.070. However, private schools may choose, on a voluntary basis, to have their students learn these state learning standards or take the assessments. Minimum requirements shall be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provided in RCW 28A.195.040, the</w:t>
      </w:r>
      <w:r>
        <w:rPr/>
        <w:t xml:space="preserv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state board of education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certificated under chapter 28A.410 RCW;</w:t>
      </w:r>
    </w:p>
    <w:p>
      <w:pPr>
        <w:spacing w:before="0" w:after="0" w:line="408" w:lineRule="exact"/>
        <w:ind w:left="0" w:right="0" w:firstLine="576"/>
        <w:jc w:val="left"/>
      </w:pPr>
      <w:r>
        <w:rPr/>
        <w:t xml:space="preserve">(b) The planning by the certificated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certificated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certificated person; and</w:t>
      </w:r>
    </w:p>
    <w:p>
      <w:pPr>
        <w:spacing w:before="0" w:after="0" w:line="408" w:lineRule="exact"/>
        <w:ind w:left="0" w:right="0" w:firstLine="576"/>
        <w:jc w:val="left"/>
      </w:pPr>
      <w:r>
        <w:rPr/>
        <w:t xml:space="preserve">(e) The certificated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27, 2021.</w:t>
      </w:r>
    </w:p>
    <w:p>
      <w:pPr>
        <w:spacing w:before="0" w:after="0" w:line="408" w:lineRule="exact"/>
        <w:ind w:left="0" w:right="0" w:firstLine="576"/>
        <w:jc w:val="left"/>
      </w:pPr>
      <w:r>
        <w:rPr/>
        <w:t xml:space="preserve">Passed by the Senate February 16, 2021.</w:t>
      </w:r>
    </w:p>
    <w:p>
      <w:pPr>
        <w:spacing w:before="0" w:after="0" w:line="408" w:lineRule="exact"/>
        <w:ind w:left="0" w:right="0" w:firstLine="576"/>
        <w:jc w:val="left"/>
      </w:pPr>
      <w:r>
        <w:rPr/>
        <w:t xml:space="preserve">Approved by the Governor March 2, 2021.</w:t>
      </w:r>
    </w:p>
    <w:p>
      <w:pPr>
        <w:spacing w:before="0" w:after="0" w:line="408" w:lineRule="exact"/>
        <w:ind w:left="0" w:right="0" w:firstLine="576"/>
        <w:jc w:val="left"/>
      </w:pPr>
      <w:r>
        <w:rPr/>
        <w:t xml:space="preserve">Filed in Office of Secretary of State March 2, 2021.</w:t>
      </w:r>
    </w:p>
    <w:sectPr>
      <w:pgNumType w:start="1"/>
      <w:footerReference xmlns:r="http://schemas.openxmlformats.org/officeDocument/2006/relationships" r:id="R9e8c85da2d59489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399e2956ae4b38" /><Relationship Type="http://schemas.openxmlformats.org/officeDocument/2006/relationships/footer" Target="/word/footer1.xml" Id="R9e8c85da2d594899" /></Relationships>
</file>