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5c6508ac842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1108</w:t>
      </w:r>
    </w:p>
    <w:p>
      <w:pPr>
        <w:jc w:val="center"/>
        <w:spacing w:before="480" w:after="0" w:line="240"/>
      </w:pPr>
      <w:r>
        <w:t xml:space="preserve">Chapter </w:t>
      </w:r>
      <w:r>
        <w:rPr/>
        <w:t xml:space="preserve">151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FORECLOSURES—VARIOUS PROVISIONS</w:t>
      </w:r>
    </w:p>
    <w:p>
      <w:pPr>
        <w:spacing w:before="720" w:after="240" w:line="240" w:lineRule="exact"/>
        <w:ind w:left="0" w:right="0" w:firstLine="0"/>
        <w:jc w:val="center"/>
      </w:pPr>
      <w:r>
        <w:t xml:space="preserve">EFFECTIVE DATE: </w:t>
      </w:r>
      <w:r>
        <w:rPr/>
        <w:t xml:space="preserve">May 3, 2021</w:t>
      </w:r>
      <w:r>
        <w:rPr>
          <w:rFonts w:ascii="Times New Roman" w:hAnsi="Times New Roman"/>
        </w:rPr>
        <w:t xml:space="preserve">—</w:t>
      </w:r>
      <w:r>
        <w:rPr/>
        <w:t xml:space="preserve">Except for sections 5, 9, 11, and 12, which become effective January 1, 2022; and sections 13 and 14, which become effective June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1108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Orwall, Ortiz-Self, Kloba, Hackney, Chopp, Santos, Macri, Pollet,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funding and assistance for homeowners navigating the foreclosure process; amending RCW 61.24.005, 61.24.030, 61.24.031, 61.24.135, 61.24.165, 61.24.166, 61.24.172, and 61.24.173; adding a new section to chapter 61.24 RCW; adding a new section to chapter 42.56 RCW; creating new sections; repealing RCW 61.24.173;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whether mediation, reporting, and payment provisions of the foreclosure fairness act apply to any particular beneficiary in a given year is tied to the number of trustee's sales and number of notices of trustee's sale recorded in the preceding year. The legislature further finds that, due to the federal foreclosure moratorium in place from at least March of 2020 through December of 2020 and into the year 2021, it is likely that, absent legislative action, the mediation, reporting, and payment provisions of the foreclosure fairness act will apply to very few if any beneficiaries in calendar year 2021 or 2022 because the threshold numbers that trigger application of these provisions will not be met. The legislature therefore intends to put in place a temporary stopgap remedy so that vital assistance provisions of the foreclosure fairness act are not lost at the very time that foreclosure activity is likely to be increasing.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2014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rPr/>
        <w:t xml:space="preserve">(3)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rPr/>
        <w:t xml:space="preserve">(4) "Commercial loan" means a loan that is not made primarily for personal, family, or household purposes.</w:t>
      </w:r>
    </w:p>
    <w:p>
      <w:pPr>
        <w:spacing w:before="0" w:after="0" w:line="408" w:lineRule="exact"/>
        <w:ind w:left="0" w:right="0" w:firstLine="576"/>
        <w:jc w:val="left"/>
      </w:pPr>
      <w:r>
        <w:rPr/>
        <w:t xml:space="preserve">(5) "Department" means the department of commerce or its designee.</w:t>
      </w:r>
    </w:p>
    <w:p>
      <w:pPr>
        <w:spacing w:before="0" w:after="0" w:line="408" w:lineRule="exact"/>
        <w:ind w:left="0" w:right="0" w:firstLine="576"/>
        <w:jc w:val="left"/>
      </w:pPr>
      <w:r>
        <w:rPr/>
        <w:t xml:space="preserve">(6)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rPr/>
        <w:t xml:space="preserve">(7)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rPr/>
        <w:t xml:space="preserve">(8)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rPr/>
        <w:t xml:space="preserve">(9)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rPr/>
        <w:t xml:space="preserve">(10) "Owner-occupied" means property that is the principal residence of the borrower.</w:t>
      </w:r>
    </w:p>
    <w:p>
      <w:pPr>
        <w:spacing w:before="0" w:after="0" w:line="408" w:lineRule="exact"/>
        <w:ind w:left="0" w:right="0" w:firstLine="576"/>
        <w:jc w:val="left"/>
      </w:pPr>
      <w:r>
        <w:rPr/>
        <w:t xml:space="preserve">(11) "Person" means any natural person, or legal or governmental entity.</w:t>
      </w:r>
    </w:p>
    <w:p>
      <w:pPr>
        <w:spacing w:before="0" w:after="0" w:line="408" w:lineRule="exact"/>
        <w:ind w:left="0" w:right="0" w:firstLine="576"/>
        <w:jc w:val="left"/>
      </w:pPr>
      <w:r>
        <w:rPr/>
        <w:t xml:space="preserve">(12) "Record" and "recorded" includes the appropriate registration proceedings, in the instance of registered land.</w:t>
      </w:r>
    </w:p>
    <w:p>
      <w:pPr>
        <w:spacing w:before="0" w:after="0" w:line="408" w:lineRule="exact"/>
        <w:ind w:left="0" w:right="0" w:firstLine="576"/>
        <w:jc w:val="left"/>
      </w:pPr>
      <w:r>
        <w:rPr/>
        <w:t xml:space="preserve">(13) "Residential real property" means property consisting solely of a single-family residence, a residential condominium unit, or a residential cooperative unit. For the purposes of the application of RCW 61.24.163, </w:t>
      </w:r>
      <w:r>
        <w:t>((</w:t>
      </w:r>
      <w:r>
        <w:rPr>
          <w:strike/>
        </w:rPr>
        <w:t xml:space="preserve">owner-occupied</w:t>
      </w:r>
      <w:r>
        <w:t>))</w:t>
      </w:r>
      <w:r>
        <w:rPr/>
        <w:t xml:space="preserve"> residential real property includes residential real property of up to four units.</w:t>
      </w:r>
    </w:p>
    <w:p>
      <w:pPr>
        <w:spacing w:before="0" w:after="0" w:line="408" w:lineRule="exact"/>
        <w:ind w:left="0" w:right="0" w:firstLine="576"/>
        <w:jc w:val="left"/>
      </w:pPr>
      <w:r>
        <w:rPr/>
        <w:t xml:space="preserve">(14) "Senior beneficiary" means the beneficiary of a deed of trust that has priority over any other deeds of trust encumbering the same residential real property.</w:t>
      </w:r>
    </w:p>
    <w:p>
      <w:pPr>
        <w:spacing w:before="0" w:after="0" w:line="408" w:lineRule="exact"/>
        <w:ind w:left="0" w:right="0" w:firstLine="576"/>
        <w:jc w:val="left"/>
      </w:pPr>
      <w:r>
        <w:rPr/>
        <w:t xml:space="preserve">(15)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rPr/>
        <w:t xml:space="preserve">(16) "Trustee" means the person designated as the trustee in the deed of trust or appointed under RCW 61.24.010(2).</w:t>
      </w:r>
    </w:p>
    <w:p>
      <w:pPr>
        <w:spacing w:before="0" w:after="0" w:line="408" w:lineRule="exact"/>
        <w:ind w:left="0" w:right="0" w:firstLine="576"/>
        <w:jc w:val="left"/>
      </w:pPr>
      <w:r>
        <w:rPr/>
        <w:t xml:space="preserve">(17) "Trustee's sale" means a nonjudicial sale under a deed of trust undertaken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2018 c 306 s 1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w:t>
      </w:r>
      <w:r>
        <w:rPr>
          <w:u w:val="single"/>
        </w:rPr>
        <w:t xml:space="preserve">of up to four units</w:t>
      </w:r>
      <w:r>
        <w:rPr/>
        <w:t xml:space="preserve">,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and, for residential real property </w:t>
      </w:r>
      <w:r>
        <w:rPr>
          <w:u w:val="single"/>
        </w:rPr>
        <w:t xml:space="preserve">of up to four units</w:t>
      </w:r>
      <w:r>
        <w:rPr/>
        <w:t xml:space="preserve">,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w:t>
      </w:r>
      <w:r>
        <w:t>((</w:t>
      </w:r>
      <w:r>
        <w:rPr>
          <w:strike/>
        </w:rPr>
        <w:t xml:space="preserve">owner</w:t>
      </w:r>
      <w:r>
        <w:rPr/>
        <w:noBreakHyphen/>
      </w:r>
      <w:r>
        <w:rPr>
          <w:strike/>
        </w:rPr>
        <w:t xml:space="preserve">occupied</w:t>
      </w:r>
      <w:r>
        <w:t>))</w:t>
      </w:r>
      <w:r>
        <w:rPr/>
        <w:t xml:space="preserve"> residential real property </w:t>
      </w:r>
      <w:r>
        <w:rPr>
          <w:u w:val="single"/>
        </w:rPr>
        <w:t xml:space="preserve">of up to four units</w:t>
      </w:r>
      <w:r>
        <w:rPr/>
        <w:t xml:space="preserve">,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w:t>
      </w:r>
      <w:r>
        <w:rPr>
          <w:u w:val="single"/>
        </w:rPr>
        <w:t xml:space="preserve">of up to four units</w:t>
      </w:r>
      <w:r>
        <w:rPr/>
        <w:t xml:space="preserve">,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w:t>
      </w:r>
      <w:r>
        <w:t>((</w:t>
      </w:r>
      <w:r>
        <w:rPr>
          <w:strike/>
        </w:rPr>
        <w:t xml:space="preserve">owner-occupied</w:t>
      </w:r>
      <w:r>
        <w:t>))</w:t>
      </w:r>
      <w:r>
        <w:rPr/>
        <w:t xml:space="preserve"> residential real property </w:t>
      </w:r>
      <w:r>
        <w:rPr>
          <w:u w:val="single"/>
        </w:rPr>
        <w:t xml:space="preserve">of up to four units</w:t>
      </w:r>
      <w:r>
        <w:rPr/>
        <w:t xml:space="preserve">,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The claimant must be allowed thirty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sixty days from the date of the request to present this documentation.</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sixty days provided in (b) of this subsection, then the servicer or trustee must, within twenty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or 64.38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031</w:t>
      </w:r>
      <w:r>
        <w:rPr/>
        <w:t xml:space="preserve"> and 2014 c 164 s 2 are each amended to read as follows:</w:t>
      </w:r>
    </w:p>
    <w:p>
      <w:pPr>
        <w:spacing w:before="0" w:after="0" w:line="408" w:lineRule="exact"/>
        <w:ind w:left="0" w:right="0" w:firstLine="576"/>
        <w:jc w:val="left"/>
      </w:pPr>
      <w:r>
        <w:rPr/>
        <w:t xml:space="preserve">(1)(a) A trustee, beneficiary, or authorized agent may not issue a notice of default under RCW 61.24.030(8) until: (i) Thirty days after satisfying the due diligence requirements as described in subsection (5) of this section and the borrower has not responded; or (ii) if the borrower responds to the initial contact, ninety days after the initial contact with the borrower was initiated.</w:t>
      </w:r>
    </w:p>
    <w:p>
      <w:pPr>
        <w:spacing w:before="0" w:after="0" w:line="408" w:lineRule="exact"/>
        <w:ind w:left="0" w:right="0" w:firstLine="576"/>
        <w:jc w:val="left"/>
      </w:pPr>
      <w:r>
        <w:rPr/>
        <w:t xml:space="preserve">(b) A beneficiary or authorized agent shall make initial contact with the borrower by letter to provide the borrower with information required under (c) of this subsection and by telephone as required under subsection (5) of this section. The letter required under this subsection must be mailed in accordance with subsection (5)(a) of this section and must include the information described in (c) of this subsection and subsection (5)(e)(i) through (iv) of this section.</w:t>
      </w:r>
    </w:p>
    <w:p>
      <w:pPr>
        <w:spacing w:before="0" w:after="0" w:line="408" w:lineRule="exact"/>
        <w:ind w:left="0" w:right="0" w:firstLine="576"/>
        <w:jc w:val="left"/>
      </w:pPr>
      <w:r>
        <w:rPr/>
        <w:t xml:space="preserve">(c) The letter required under this subsection, developed by the department pursuant to RCW 61.24.033, at a minimum shall include:</w:t>
      </w:r>
    </w:p>
    <w:p>
      <w:pPr>
        <w:spacing w:before="0" w:after="0" w:line="408" w:lineRule="exact"/>
        <w:ind w:left="0" w:right="0" w:firstLine="576"/>
        <w:jc w:val="left"/>
      </w:pPr>
      <w:r>
        <w:rPr/>
        <w:t xml:space="preserve">(i) A paragraph printed in no less than twelve-point font and bolded that reads:</w:t>
      </w:r>
    </w:p>
    <w:p>
      <w:pPr>
        <w:spacing w:before="0" w:after="0" w:line="408" w:lineRule="exact"/>
        <w:ind w:left="0" w:right="0" w:firstLine="576"/>
        <w:jc w:val="left"/>
      </w:pPr>
      <w:r>
        <w:rPr/>
        <w:t xml:space="preserve">"You must respond within thirty days of the date of this letter. IF YOU DO NOT RESPOND within thirty days, a notice of default may be issued and you may lose your home in foreclosure.</w:t>
      </w:r>
    </w:p>
    <w:p>
      <w:pPr>
        <w:spacing w:before="0" w:after="0" w:line="408" w:lineRule="exact"/>
        <w:ind w:left="0" w:right="0" w:firstLine="576"/>
        <w:jc w:val="left"/>
      </w:pPr>
      <w:r>
        <w:rPr/>
        <w:t xml:space="preserve">IF YOU DO RESPOND within thirty days of the date of this letter, you will have an additional sixty days to meet with your lender before a notice of default may be issued.</w:t>
      </w:r>
    </w:p>
    <w:p>
      <w:pPr>
        <w:spacing w:before="0" w:after="0" w:line="408" w:lineRule="exact"/>
        <w:ind w:left="0" w:right="0" w:firstLine="576"/>
        <w:jc w:val="left"/>
      </w:pPr>
      <w:r>
        <w:rPr/>
        <w:t xml:space="preserve">You should contact a housing counselor or attorney as soon as possible. Failure to contact a housing counselor or attorney may result in your losing certain opportunities, such as meeting with your lender or participating in mediation in front of a neutral third party. A housing counselor or attorney can help you work with your lender to avoid foreclosure.</w:t>
      </w:r>
    </w:p>
    <w:p>
      <w:pPr>
        <w:spacing w:before="0" w:after="0" w:line="408" w:lineRule="exact"/>
        <w:ind w:left="0" w:right="0" w:firstLine="576"/>
        <w:jc w:val="left"/>
      </w:pPr>
      <w:r>
        <w:rPr/>
        <w:t xml:space="preserve">If you filed bankruptcy or have been discharged in bankruptcy, this communication is not intended as an attempt to collect a debt from you personally, but is notice of enforcement of the deed of trust lien against the property. If you wish to avoid foreclosure and keep your property, this notice sets forth your rights and options.";</w:t>
      </w:r>
    </w:p>
    <w:p>
      <w:pPr>
        <w:spacing w:before="0" w:after="0" w:line="408" w:lineRule="exact"/>
        <w:ind w:left="0" w:right="0" w:firstLine="576"/>
        <w:jc w:val="left"/>
      </w:pPr>
      <w:r>
        <w:rPr/>
        <w:t xml:space="preserve">(ii) The toll-free telephone number from the United States department of housing and urban development to find a department-approved housing counseling agency, the toll-free numbers for the statewide foreclosure hotline recommended by the housing finance commission, and the statewide civil legal aid hotline for assistance and referrals to other housing counselors and attorneys;</w:t>
      </w:r>
    </w:p>
    <w:p>
      <w:pPr>
        <w:spacing w:before="0" w:after="0" w:line="408" w:lineRule="exact"/>
        <w:ind w:left="0" w:right="0" w:firstLine="576"/>
        <w:jc w:val="left"/>
      </w:pPr>
      <w:r>
        <w:rPr/>
        <w:t xml:space="preserve">(iii) A paragraph stating that a housing counselor may be available at little or no cost to the borrower and that whether or not the borrower contacts a housing counselor or attorney, the borrower has the right to request a meeting with the beneficiary; and</w:t>
      </w:r>
    </w:p>
    <w:p>
      <w:pPr>
        <w:spacing w:before="0" w:after="0" w:line="408" w:lineRule="exact"/>
        <w:ind w:left="0" w:right="0" w:firstLine="576"/>
        <w:jc w:val="left"/>
      </w:pPr>
      <w:r>
        <w:rPr/>
        <w:t xml:space="preserve">(iv) A paragraph explaining how the borrower may respond to the letter and stating that after responding the borrower will have an opportunity to meet with his or her beneficiary in an attempt to resolve and try to work out an alternative to the foreclosure and that, after ninety days from the date of the letter, a notice of default may be issued, which starts the foreclosure process.</w:t>
      </w:r>
    </w:p>
    <w:p>
      <w:pPr>
        <w:spacing w:before="0" w:after="0" w:line="408" w:lineRule="exact"/>
        <w:ind w:left="0" w:right="0" w:firstLine="576"/>
        <w:jc w:val="left"/>
      </w:pPr>
      <w:r>
        <w:rPr/>
        <w:t xml:space="preserve">(d) If the beneficiary has exercised due diligence as required under subsection (5) of this section and the borrower does not respond by contacting the beneficiary within thirty days of the initial contact, the notice of default may be issued. "Initial contact" with the borrower is considered made three days after the date the letter required in (b) of this subsection is sent.</w:t>
      </w:r>
    </w:p>
    <w:p>
      <w:pPr>
        <w:spacing w:before="0" w:after="0" w:line="408" w:lineRule="exact"/>
        <w:ind w:left="0" w:right="0" w:firstLine="576"/>
        <w:jc w:val="left"/>
      </w:pPr>
      <w:r>
        <w:rPr/>
        <w:t xml:space="preserve">(e) If a meeting is requested by the borrower or the borrower's housing counselor or attorney, the beneficiary or authorized agent shall schedule the meeting to occur before the notice of default is issued. An assessment of the borrower's financial ability to modify or restructure the loan obligation and a discussion of options must occur during the meeting scheduled for that purpose.</w:t>
      </w:r>
    </w:p>
    <w:p>
      <w:pPr>
        <w:spacing w:before="0" w:after="0" w:line="408" w:lineRule="exact"/>
        <w:ind w:left="0" w:right="0" w:firstLine="576"/>
        <w:jc w:val="left"/>
      </w:pPr>
      <w:r>
        <w:rPr/>
        <w:t xml:space="preserve">(f) The meeting scheduled to assess the borrower's financial ability to modify or restructure the loan obligation and discuss options to avoid foreclosure may be held telephonically, unless the borrower or borrower's representative requests in writing that a meeting be held in person. The written request for an in-person meeting must be made within thirty days of the initial contact with the borrower. If the meeting is requested to be held in person, the meeting must be held in the county where the property is located unless the parties agree otherwise. A person who is authorized to agree to a resolution, including modifying or restructuring the loan obligation or other alternative resolution to foreclosure on behalf of the beneficiary, must be present either in person or on the telephone or videoconference during the meeting.</w:t>
      </w:r>
    </w:p>
    <w:p>
      <w:pPr>
        <w:spacing w:before="0" w:after="0" w:line="408" w:lineRule="exact"/>
        <w:ind w:left="0" w:right="0" w:firstLine="576"/>
        <w:jc w:val="left"/>
      </w:pPr>
      <w:r>
        <w:rPr/>
        <w:t xml:space="preserve">(2) A notice of default issued under RCW 61.24.030(8) must include a declaration, as provided in subsection (9) of this section, from the beneficiary or authorized agent that it has contacted the borrower as provided in subsection (1) of this section, it has tried with due diligence to contact the borrower under subsection (5) of this section, or the borrower has surrendered the property to the trustee, beneficiary, or authorized agent. Unless the trustee has violated his or her duty under RCW 61.24.010(4), the trustee is entitled to rely on the declaration as evidence that the requirements of this section have been satisfied, and the trustee is not liable for the beneficiary's or its authorized agent's failure to comply with the requirements of this section.</w:t>
      </w:r>
    </w:p>
    <w:p>
      <w:pPr>
        <w:spacing w:before="0" w:after="0" w:line="408" w:lineRule="exact"/>
        <w:ind w:left="0" w:right="0" w:firstLine="576"/>
        <w:jc w:val="left"/>
      </w:pPr>
      <w:r>
        <w:rPr/>
        <w:t xml:space="preserve">(3) If, after the initial contact under subsection (1) of this section, a borrower has designated a housing counseling agency, housing counselor, or attorney to discuss with the beneficiary or authorized agent, on the borrower's behalf, options for the borrower to avoid foreclosure, the borrower shall inform the beneficiary or authorized agent and provide the contact information to the beneficiary or authorized agent. The beneficiary or authorized agent shall contact the designated representative for the borrower to meet.</w:t>
      </w:r>
    </w:p>
    <w:p>
      <w:pPr>
        <w:spacing w:before="0" w:after="0" w:line="408" w:lineRule="exact"/>
        <w:ind w:left="0" w:right="0" w:firstLine="576"/>
        <w:jc w:val="left"/>
      </w:pPr>
      <w:r>
        <w:rPr/>
        <w:t xml:space="preserve">(4) The beneficiary or authorized agent and the borrower or the borrower's representative shall attempt to reach a resolution for the borrower within the ninety days from the time the initial contact is sent and the notice of default is issued. A resolution may include, but is not limited to, a loan modification, an agreement to conduct a short sale, or a deed in lieu of foreclosure transaction, or some other workout plan. Any modification or workout plan offered at the meeting with the borrower's designated representative by the beneficiary or authorized agent is subject to approval by the borrower.</w:t>
      </w:r>
    </w:p>
    <w:p>
      <w:pPr>
        <w:spacing w:before="0" w:after="0" w:line="408" w:lineRule="exact"/>
        <w:ind w:left="0" w:right="0" w:firstLine="576"/>
        <w:jc w:val="left"/>
      </w:pPr>
      <w:r>
        <w:rPr/>
        <w:t xml:space="preserve">(5) A notice of default may be issued under RCW 61.24.030(8) if a beneficiary or authorized agent has initiated contact with the borrower as required under subsection (1)(b) of this section and the failure to meet with the borrower occurred despite the due diligence of the beneficiary or authorized agent. Due diligence requires the following:</w:t>
      </w:r>
    </w:p>
    <w:p>
      <w:pPr>
        <w:spacing w:before="0" w:after="0" w:line="408" w:lineRule="exact"/>
        <w:ind w:left="0" w:right="0" w:firstLine="576"/>
        <w:jc w:val="left"/>
      </w:pPr>
      <w:r>
        <w:rPr/>
        <w:t xml:space="preserve">(a) A beneficiary or authorized agent shall first attempt to contact a borrower by sending, by both first-class and either registered or certified mail, return receipt requested, a letter to the address in the beneficiary's records for sending account statements to the borrower and to the address of the property encumbered by the deed of trust. The letter must be the letter described in subsection (1)(c) of this section.</w:t>
      </w:r>
    </w:p>
    <w:p>
      <w:pPr>
        <w:spacing w:before="0" w:after="0" w:line="408" w:lineRule="exact"/>
        <w:ind w:left="0" w:right="0" w:firstLine="576"/>
        <w:jc w:val="left"/>
      </w:pPr>
      <w:r>
        <w:rPr/>
        <w:t xml:space="preserve">(b)(i) After the letter has been sent, the beneficiary or authorized agent shall attempt to contact the borrower by telephone at least three times at different hours and on different days. Telephone calls must be made to the primary and secondary telephone numbers on file with the beneficiary or authorized agent.</w:t>
      </w:r>
    </w:p>
    <w:p>
      <w:pPr>
        <w:spacing w:before="0" w:after="0" w:line="408" w:lineRule="exact"/>
        <w:ind w:left="0" w:right="0" w:firstLine="576"/>
        <w:jc w:val="left"/>
      </w:pPr>
      <w:r>
        <w:rPr/>
        <w:t xml:space="preserve">(ii) A beneficiary or authorized agent may attempt to contact a borrower using an automated system to dial borrowers if the telephone call, when answered, is connected to a live representative of the beneficiary or authorized agent.</w:t>
      </w:r>
    </w:p>
    <w:p>
      <w:pPr>
        <w:spacing w:before="0" w:after="0" w:line="408" w:lineRule="exact"/>
        <w:ind w:left="0" w:right="0" w:firstLine="576"/>
        <w:jc w:val="left"/>
      </w:pPr>
      <w:r>
        <w:rPr/>
        <w:t xml:space="preserve">(iii) A beneficiary or authorized agent satisfies the telephone contact requirements of this subsection (5)(b) if the beneficiary or authorized agent determines, after attempting contact under this subsection (5)(b), that the borrower's primary telephone number and secondary telephone number or numbers on file, if any, have been disconnected or are not good contact numbers for the borrower.</w:t>
      </w:r>
    </w:p>
    <w:p>
      <w:pPr>
        <w:spacing w:before="0" w:after="0" w:line="408" w:lineRule="exact"/>
        <w:ind w:left="0" w:right="0" w:firstLine="576"/>
        <w:jc w:val="left"/>
      </w:pPr>
      <w:r>
        <w:rPr/>
        <w:t xml:space="preserve">(iv) The telephonic contact under this subsection (5)(b) does not constitute the meeting under subsection (1)(f) of this section.</w:t>
      </w:r>
    </w:p>
    <w:p>
      <w:pPr>
        <w:spacing w:before="0" w:after="0" w:line="408" w:lineRule="exact"/>
        <w:ind w:left="0" w:right="0" w:firstLine="576"/>
        <w:jc w:val="left"/>
      </w:pPr>
      <w:r>
        <w:rPr/>
        <w:t xml:space="preserve">(c) If the borrower does not respond within fourteen days after the telephone call requirements of (b) of this subsection have been satisfied, the beneficiary or authorized agent shall send a certified letter, with return receipt requested, to the borrower at the address in the beneficiary's records for sending account statements to the borrower and to the address of the property encumbered by the deed of trust. The letter must include the information described in (e)(i) through (iv) of this subsection. The letter must also include a paragraph stating: "Your failure to contact a housing counselor or attorney may result in your losing certain opportunities, such as meeting with your lender or participating in mediation in front of a neutral third party."</w:t>
      </w:r>
    </w:p>
    <w:p>
      <w:pPr>
        <w:spacing w:before="0" w:after="0" w:line="408" w:lineRule="exact"/>
        <w:ind w:left="0" w:right="0" w:firstLine="576"/>
        <w:jc w:val="left"/>
      </w:pPr>
      <w:r>
        <w:rPr/>
        <w:t xml:space="preserve">(d) The beneficiary or authorized agent shall provide a means for the borrower to contact the beneficiary or authorized agent in a timely manner, including a toll-free telephone number or charge-free equivalent that will provide access to a live representative during business hours for the purpose of initiating and scheduling the meeting under subsection (1)(f) of this section.</w:t>
      </w:r>
    </w:p>
    <w:p>
      <w:pPr>
        <w:spacing w:before="0" w:after="0" w:line="408" w:lineRule="exact"/>
        <w:ind w:left="0" w:right="0" w:firstLine="576"/>
        <w:jc w:val="left"/>
      </w:pPr>
      <w:r>
        <w:rPr/>
        <w:t xml:space="preserve">(e) The beneficiary or authorized agent shall post a link on the home page of the beneficiary's or authorized agent's internet website, if any, to the following information:</w:t>
      </w:r>
    </w:p>
    <w:p>
      <w:pPr>
        <w:spacing w:before="0" w:after="0" w:line="408" w:lineRule="exact"/>
        <w:ind w:left="0" w:right="0" w:firstLine="576"/>
        <w:jc w:val="left"/>
      </w:pPr>
      <w:r>
        <w:rPr/>
        <w:t xml:space="preserve">(i) Options that may be available to borrowers who are unable to afford their mortgage payments and who wish to avoid foreclosure, and instructions to borrowers advising them on steps to take to explore those options;</w:t>
      </w:r>
    </w:p>
    <w:p>
      <w:pPr>
        <w:spacing w:before="0" w:after="0" w:line="408" w:lineRule="exact"/>
        <w:ind w:left="0" w:right="0" w:firstLine="576"/>
        <w:jc w:val="left"/>
      </w:pPr>
      <w:r>
        <w:rPr/>
        <w:t xml:space="preserve">(ii) A list of financial documents borrowers should collect and be prepared to present to the beneficiary or authorized agent when discussing options for avoiding foreclosure;</w:t>
      </w:r>
    </w:p>
    <w:p>
      <w:pPr>
        <w:spacing w:before="0" w:after="0" w:line="408" w:lineRule="exact"/>
        <w:ind w:left="0" w:right="0" w:firstLine="576"/>
        <w:jc w:val="left"/>
      </w:pPr>
      <w:r>
        <w:rPr/>
        <w:t xml:space="preserve">(iii) A toll-free telephone number or charge-free equivalent for borrowers who wish to discuss options for avoiding foreclosure with their beneficiary or authorized agent; and</w:t>
      </w:r>
    </w:p>
    <w:p>
      <w:pPr>
        <w:spacing w:before="0" w:after="0" w:line="408" w:lineRule="exact"/>
        <w:ind w:left="0" w:right="0" w:firstLine="576"/>
        <w:jc w:val="left"/>
      </w:pPr>
      <w:r>
        <w:rPr/>
        <w:t xml:space="preserve">(iv)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(6) Subsections (1) and (5) of this section do not apply if the borrower has surrendered the property as evidenced by either a letter confirming the surrender or delivery of the keys to the property to the trustee, beneficiary, or authorized agent.</w:t>
      </w:r>
    </w:p>
    <w:p>
      <w:pPr>
        <w:spacing w:before="0" w:after="0" w:line="408" w:lineRule="exact"/>
        <w:ind w:left="0" w:right="0" w:firstLine="576"/>
        <w:jc w:val="left"/>
      </w:pPr>
      <w:r>
        <w:rPr/>
        <w:t xml:space="preserve">(7)(a) This section applies only to deeds of trust that are recorded against </w:t>
      </w:r>
      <w:r>
        <w:t>((</w:t>
      </w:r>
      <w:r>
        <w:rPr>
          <w:strike/>
        </w:rPr>
        <w:t xml:space="preserve">owner-occupied</w:t>
      </w:r>
      <w:r>
        <w:t>))</w:t>
      </w:r>
      <w:r>
        <w:rPr/>
        <w:t xml:space="preserve"> residential real property </w:t>
      </w:r>
      <w:r>
        <w:rPr>
          <w:u w:val="single"/>
        </w:rPr>
        <w:t xml:space="preserve">of up to four units</w:t>
      </w:r>
      <w:r>
        <w:rPr/>
        <w:t xml:space="preserve">. This section does not apply to deeds of trust: (i) Securing a commercial loan; (ii) securing obligations of a grantor who is not the borrower or a guarantor; or (iii) securing a purchaser's obligations under a seller-financed sale.</w:t>
      </w:r>
    </w:p>
    <w:p>
      <w:pPr>
        <w:spacing w:before="0" w:after="0" w:line="408" w:lineRule="exact"/>
        <w:ind w:left="0" w:right="0" w:firstLine="576"/>
        <w:jc w:val="left"/>
      </w:pPr>
      <w:r>
        <w:rPr/>
        <w:t xml:space="preserve">(b) This section does not apply to association beneficiaries subject to chapter 64.32, 64.34, or 64.38 RCW.</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"Department" means the United States department of housing and urban development.</w:t>
      </w:r>
    </w:p>
    <w:p>
      <w:pPr>
        <w:spacing w:before="0" w:after="0" w:line="408" w:lineRule="exact"/>
        <w:ind w:left="0" w:right="0" w:firstLine="576"/>
        <w:jc w:val="left"/>
      </w:pPr>
      <w:r>
        <w:rPr/>
        <w:t xml:space="preserve">(b) "Seller-financed sale" means a residential real property transaction where the seller finances all or part of the purchase price, and that financed amount is secured by a deed of trust against the subject residential real property.</w:t>
      </w:r>
    </w:p>
    <w:p>
      <w:pPr>
        <w:spacing w:before="0" w:after="0" w:line="408" w:lineRule="exact"/>
        <w:ind w:left="0" w:right="0" w:firstLine="576"/>
        <w:jc w:val="left"/>
      </w:pPr>
      <w:r>
        <w:rPr/>
        <w:t xml:space="preserve">(9) The form of declaration to be provided by the beneficiary or authorized agent as required under subsection (2) of this section must be in substantially the following form:</w:t>
      </w:r>
    </w:p>
    <w:p>
      <w:pPr>
        <w:spacing w:before="120" w:after="0" w:line="408" w:lineRule="exact"/>
        <w:ind w:left="0" w:right="0" w:firstLine="0"/>
        <w:jc w:val="center"/>
      </w:pPr>
      <w:r>
        <w:rPr>
          <w:b/>
        </w:rPr>
        <w:t xml:space="preserve">"FORECLOSURE LOSS MITIGATION FORM</w:t>
      </w:r>
    </w:p>
    <w:p>
      <w:pPr>
        <w:spacing w:before="120" w:after="0" w:line="408" w:lineRule="exact"/>
        <w:ind w:left="0" w:right="0" w:firstLine="0"/>
        <w:jc w:val="left"/>
      </w:pPr>
      <w:r>
        <w:rPr>
          <w:b/>
        </w:rPr>
        <w:t xml:space="preserve">Please select applicable option(s) below.</w:t>
      </w:r>
    </w:p>
    <w:p>
      <w:pPr>
        <w:spacing w:before="120" w:after="0" w:line="408" w:lineRule="exact"/>
        <w:ind w:left="0" w:right="0" w:firstLine="576"/>
        <w:jc w:val="left"/>
      </w:pPr>
      <w:r>
        <w:rPr/>
        <w:t xml:space="preserve">The undersigned beneficiary or authorized agent for the beneficiary hereby represents and declares under the penalty of perjury that [check the applicable box and fill in any blanks so that the beneficiary, authorized agent, or trustee can insert, on the beneficiary's behalf, the applicable declaration in the notice of default required under chapter 61.24 RCW]:</w:t>
      </w:r>
    </w:p>
    <w:p>
      <w:pPr>
        <w:spacing w:before="0" w:after="0" w:line="408" w:lineRule="exact"/>
        <w:ind w:left="0" w:right="0" w:firstLine="576"/>
        <w:jc w:val="left"/>
      </w:pPr>
      <w:r>
        <w:rPr/>
        <w:t xml:space="preserve">(1) [ ] The beneficiary or beneficiary's authorized agent has contacted the borrower under, and has complied with, RCW 61.24.031 (contact provision to "assess the borrower's financial ability to pay the debt secured by the deed of trust and explore options for the borrower to avoid foreclosure") and the borrower responded but did not request a meeting.</w:t>
      </w:r>
    </w:p>
    <w:p>
      <w:pPr>
        <w:spacing w:before="0" w:after="0" w:line="408" w:lineRule="exact"/>
        <w:ind w:left="0" w:right="0" w:firstLine="576"/>
        <w:jc w:val="left"/>
      </w:pPr>
      <w:r>
        <w:rPr/>
        <w:t xml:space="preserve">(2) [ ] The beneficiary or beneficiary's authorized agent has contacted the borrower as required under RCW 61.24.031 and the borrower or the borrower's designated representative requested a meeting. A meeting was held on (insert date, time, and location/telephonic here) in compliance with RCW 61.24.031.</w:t>
      </w:r>
    </w:p>
    <w:p>
      <w:pPr>
        <w:spacing w:before="0" w:after="0" w:line="408" w:lineRule="exact"/>
        <w:ind w:left="0" w:right="0" w:firstLine="576"/>
        <w:jc w:val="left"/>
      </w:pPr>
      <w:r>
        <w:rPr/>
        <w:t xml:space="preserve">(3) [ ] The beneficiary or beneficiary's authorized agent has contacted the borrower as required in RCW 61.24.031 and the borrower or the borrower's designated representative requested a meeting. A meeting was scheduled for (insert date, time, and location/telephonic here) and neither the borrower nor the borrower's designated representative appeared.</w:t>
      </w:r>
    </w:p>
    <w:p>
      <w:pPr>
        <w:spacing w:before="0" w:after="0" w:line="408" w:lineRule="exact"/>
        <w:ind w:left="0" w:right="0" w:firstLine="576"/>
        <w:jc w:val="left"/>
      </w:pPr>
      <w:r>
        <w:rPr/>
        <w:t xml:space="preserve">(4) [ ] The beneficiary or beneficiary's authorized agent has exercised due diligence to contact the borrower as required in RCW 61.24.031(5) and the borrower did not respond.</w:t>
      </w:r>
    </w:p>
    <w:p>
      <w:pPr>
        <w:spacing w:before="0" w:after="0" w:line="408" w:lineRule="exact"/>
        <w:ind w:left="0" w:right="0" w:firstLine="576"/>
        <w:jc w:val="left"/>
      </w:pPr>
      <w:r>
        <w:rPr/>
        <w:t xml:space="preserve">(5) [ ] The borrower has surrendered the secured property as evidenced by either a letter confirming the surrender or by delivery of the keys to the secured property to the beneficiary, the beneficiary's authorized agent or to the trustee.</w:t>
      </w:r>
    </w:p>
    <w:p>
      <w:pPr>
        <w:spacing w:before="0" w:after="0" w:line="408" w:lineRule="exact"/>
        <w:ind w:left="0" w:right="0" w:firstLine="576"/>
        <w:jc w:val="left"/>
      </w:pPr>
      <w:r>
        <w:rPr/>
        <w:t xml:space="preserve">Additional Optional Explanatory Comments:</w:t>
      </w:r>
    </w:p>
    <w:p>
      <w:pPr>
        <w:spacing w:before="0" w:after="0" w:line="408" w:lineRule="exact"/>
        <w:ind w:left="0" w:right="0" w:firstLine="0"/>
        <w:jc w:val="left"/>
        <w:tabs>
          <w:tab w:val="right" w:leader="dot" w:pos="9936"/>
        </w:tabs>
      </w:pPr>
      <w:r>
        <w:tab/>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135</w:t>
      </w:r>
      <w:r>
        <w:rPr/>
        <w:t xml:space="preserve"> and 2016 c 196 s 3 are each amended to read as follows:</w:t>
      </w:r>
    </w:p>
    <w:p>
      <w:pPr>
        <w:spacing w:before="0" w:after="0" w:line="408" w:lineRule="exact"/>
        <w:ind w:left="0" w:right="0" w:firstLine="576"/>
        <w:jc w:val="left"/>
      </w:pPr>
      <w:r>
        <w:rPr/>
        <w:t xml:space="preserve">(1) It is an unfair or deceptive act or practice under the consumer protection act, chapter 19.86 RCW, for any person, acting alone or in concert with others, to offer, or offer to accept or accept from another, any consideration of any type not to bid, or to reduce a bid, at a sale of property conducted pursuant to a power of sale in a deed of trust. The trustee may decline to complete a sale or deliver the trustee's deed and refund the purchase price, if it appears that the bidding has been collusive or defective, or that the sale might have been void. However, it is not an unfair or deceptive act or practice for any person, including a trustee, to state that a property subject to a recorded notice of trustee's sale or subject to a sale conducted pursuant to this chapter is being sold in an "as-is" condition, or for the beneficiary to arrange to provide financing for a particular bidder or to reach any good faith agreement with the borrower, grantor, any guarantor, or any junior lienholder.</w:t>
      </w:r>
    </w:p>
    <w:p>
      <w:pPr>
        <w:spacing w:before="0" w:after="0" w:line="408" w:lineRule="exact"/>
        <w:ind w:left="0" w:right="0" w:firstLine="576"/>
        <w:jc w:val="left"/>
      </w:pPr>
      <w:r>
        <w:rPr/>
        <w:t xml:space="preserve">(2) It is an unfair or deceptive act in trade or commerce and an unfair method of competition in violation of the consumer protection act, chapter 19.86 RCW, for any person or entity to: (a) Violate the duty of good faith under RCW 61.24.163; (b) fail to comply with the requirements of RCW 61.24.174, as it existed prior to July 1, 2016, </w:t>
      </w:r>
      <w:r>
        <w:t>((</w:t>
      </w:r>
      <w:r>
        <w:rPr>
          <w:strike/>
        </w:rPr>
        <w:t xml:space="preserve">or</w:t>
      </w:r>
      <w:r>
        <w:t>))</w:t>
      </w:r>
      <w:r>
        <w:rPr/>
        <w:t xml:space="preserve"> RCW 61.24.173</w:t>
      </w:r>
      <w:r>
        <w:rPr>
          <w:u w:val="single"/>
        </w:rPr>
        <w:t xml:space="preserve">, or section 11 of this act</w:t>
      </w:r>
      <w:r>
        <w:rPr/>
        <w:t xml:space="preserve">; or (c) fail to initiate contact with a borrower and exercise due diligence as required under RCW 61.24.031.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2014 c 164 s 4 are each amended to read as follows:</w:t>
      </w:r>
    </w:p>
    <w:p>
      <w:pPr>
        <w:spacing w:before="0" w:after="0" w:line="408" w:lineRule="exact"/>
        <w:ind w:left="0" w:right="0" w:firstLine="576"/>
        <w:jc w:val="left"/>
      </w:pPr>
      <w:r>
        <w:rPr/>
        <w:t xml:space="preserve">(1) RCW 61.24.163 applies only to deeds of trust that are recorded against </w:t>
      </w:r>
      <w:r>
        <w:t>((</w:t>
      </w:r>
      <w:r>
        <w:rPr>
          <w:strike/>
        </w:rPr>
        <w:t xml:space="preserve">owner-occupied</w:t>
      </w:r>
      <w:r>
        <w:t>))</w:t>
      </w:r>
      <w:r>
        <w:rPr/>
        <w:t xml:space="preserve"> residential real property of up to four units. </w:t>
      </w:r>
      <w:r>
        <w:t>((</w:t>
      </w:r>
      <w:r>
        <w:rPr>
          <w:strike/>
        </w:rPr>
        <w:t xml:space="preserve">The property must have been owner-occupied as of the date the initial contact under RCW 61.24.031 was made.</w:t>
      </w:r>
      <w:r>
        <w:t>))</w:t>
      </w:r>
    </w:p>
    <w:p>
      <w:pPr>
        <w:spacing w:before="0" w:after="0" w:line="408" w:lineRule="exact"/>
        <w:ind w:left="0" w:right="0" w:firstLine="576"/>
        <w:jc w:val="left"/>
      </w:pPr>
      <w:r>
        <w:rPr/>
        <w:t xml:space="preserve">(2) </w:t>
      </w:r>
      <w:r>
        <w:t>((</w:t>
      </w:r>
      <w:r>
        <w:rPr>
          <w:strike/>
        </w:rPr>
        <w:t xml:space="preserve">A borrower under a deed of trust on owner-occupied residential real property who has received a notice of default on or before July 22, 2011, may be referred to mediation under RCW 61.24.163 by a housing counselor or attorney.</w:t>
      </w:r>
    </w:p>
    <w:p>
      <w:pPr>
        <w:spacing w:before="0" w:after="0" w:line="408" w:lineRule="exact"/>
        <w:ind w:left="0" w:right="0" w:firstLine="576"/>
        <w:jc w:val="left"/>
      </w:pPr>
      <w:r>
        <w:rPr>
          <w:strike/>
        </w:rPr>
        <w:t xml:space="preserve">(3)</w:t>
      </w:r>
      <w:r>
        <w:t>))</w:t>
      </w:r>
      <w:r>
        <w:rPr/>
        <w:t xml:space="preserve">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 </w:t>
      </w:r>
      <w:r>
        <w:t>((</w:t>
      </w:r>
      <w:r>
        <w:rPr>
          <w:strike/>
        </w:rPr>
        <w:t xml:space="preserve">or</w:t>
      </w:r>
      <w:r>
        <w:t>))</w:t>
      </w:r>
    </w:p>
    <w:p>
      <w:pPr>
        <w:spacing w:before="0" w:after="0" w:line="408" w:lineRule="exact"/>
        <w:ind w:left="0" w:right="0" w:firstLine="576"/>
        <w:jc w:val="left"/>
      </w:pPr>
      <w:r>
        <w:rPr/>
        <w:t xml:space="preserve">(c) Securing a purchaser's obligations under a seller-financed sale</w:t>
      </w:r>
      <w:r>
        <w:rPr>
          <w:u w:val="single"/>
        </w:rPr>
        <w:t xml:space="preserve">; or</w:t>
      </w:r>
    </w:p>
    <w:p>
      <w:pPr>
        <w:spacing w:before="0" w:after="0" w:line="408" w:lineRule="exact"/>
        <w:ind w:left="0" w:right="0" w:firstLine="576"/>
        <w:jc w:val="left"/>
      </w:pPr>
      <w:r>
        <w:rPr>
          <w:u w:val="single"/>
        </w:rPr>
        <w:t xml:space="preserve">(d) Where the grantor is a partnership, corporation, or limited liability company, or where the property is vested in a partnership, corporation, or limited liability company at the time the notice of default is issued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RCW 61.24.163 does not apply to association beneficiaries subject to chapter 64.32, 64.34, or 64.38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referral and mediation under RCW 61.24.163, a person may be referred to mediation if the borrower is deceased and the person is a successor in interest of the deceased borrower who occupies the property as his or her primary residence.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166</w:t>
      </w:r>
      <w:r>
        <w:rPr/>
        <w:t xml:space="preserve"> and 2011 c 58 s 9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Beginning on January 1, 2023, the</w:t>
      </w:r>
      <w:r>
        <w:rPr/>
        <w:t xml:space="preserve"> provisions of RCW 61.24.163 do not apply to any federally insured depository institution, as defined in 12 U.S.C. Sec. 461(b)(1)(A), that certifies to the department under penalty of perjury that it was not a beneficiary of deeds of trust in more than two hundred fifty</w:t>
      </w:r>
      <w:r>
        <w:rPr/>
        <w:t xml:space="preserve"> trustee sales of </w:t>
      </w:r>
      <w:r>
        <w:t>((</w:t>
      </w:r>
      <w:r>
        <w:rPr>
          <w:strike/>
        </w:rPr>
        <w:t xml:space="preserve">owner-occupied</w:t>
      </w:r>
      <w:r>
        <w:t>))</w:t>
      </w:r>
      <w:r>
        <w:rPr/>
        <w:t xml:space="preserve"> residential real property </w:t>
      </w:r>
      <w:r>
        <w:rPr>
          <w:u w:val="single"/>
        </w:rPr>
        <w:t xml:space="preserve">of up to four units</w:t>
      </w:r>
      <w:r>
        <w:rPr/>
        <w:t xml:space="preserve"> that occurred in this state during the preceding calendar year. A federally insured depository institution certifying that RCW 61.24.163 does not apply must do so annually, beginning no later than </w:t>
      </w:r>
      <w:r>
        <w:t>((</w:t>
      </w:r>
      <w:r>
        <w:rPr>
          <w:strike/>
        </w:rPr>
        <w:t xml:space="preserve">thirty days after July 22, 2011</w:t>
      </w:r>
      <w:r>
        <w:t>))</w:t>
      </w:r>
      <w:r>
        <w:rPr/>
        <w:t xml:space="preserve"> </w:t>
      </w:r>
      <w:r>
        <w:rPr>
          <w:u w:val="single"/>
        </w:rPr>
        <w:t xml:space="preserve">January 31, 2023</w:t>
      </w:r>
      <w:r>
        <w:rPr/>
        <w:t xml:space="preserve">, and no later than January 31st of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2021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real property that occurred in this state during 2019. A federally insured depository institution certifying that RCW 61.24.163 does not apply pursuant to this subsection must do so no later than 30 days after the effective date of this section.</w:t>
      </w:r>
    </w:p>
    <w:p>
      <w:pPr>
        <w:spacing w:before="0" w:after="0" w:line="408" w:lineRule="exact"/>
        <w:ind w:left="0" w:right="0" w:firstLine="576"/>
        <w:jc w:val="left"/>
      </w:pPr>
      <w:r>
        <w:rPr/>
        <w:t xml:space="preserve">(2) During the 2022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property that occurred in this state during 2019. A federally insured depository institution certifying that RCW 61.24.163 does not apply pursuant to this subsection must do so no later than January 31, 2022.</w:t>
      </w:r>
    </w:p>
    <w:p>
      <w:pPr>
        <w:spacing w:before="0" w:after="0" w:line="408" w:lineRule="exact"/>
        <w:ind w:left="0" w:right="0" w:firstLine="576"/>
        <w:jc w:val="left"/>
      </w:pPr>
      <w:r>
        <w:rPr/>
        <w:t xml:space="preserve">(3)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2016 c 196 s 1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as it existed prior to July 1, 2016, </w:t>
      </w:r>
      <w:r>
        <w:t>((</w:t>
      </w:r>
      <w:r>
        <w:rPr>
          <w:strike/>
        </w:rPr>
        <w:t xml:space="preserve">and</w:t>
      </w:r>
      <w:r>
        <w:t>))</w:t>
      </w:r>
      <w:r>
        <w:rPr/>
        <w:t xml:space="preserve"> RCW 61.24.173</w:t>
      </w:r>
      <w:r>
        <w:rPr>
          <w:u w:val="single"/>
        </w:rPr>
        <w:t xml:space="preserve">, and section 11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Biennial expenditures from the account must be used as follows: Four hundred thousand dollars to fund the counselor referral hotline. The remaining funds shall be distributed as follows: (1) Sixty-nine percent for the purposes of providing housing counseling activities to benefit borrowers; (2) eight percent to the office of the attorney general to be used by the consumer protection division to enforce this chapter; (3) six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and (4) seventeen percent to the department to be used for implementation and operation of the foreclosure fairness act.</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2018 c 306 s 7 are each amended to read as follows:</w:t>
      </w:r>
    </w:p>
    <w:p>
      <w:pPr>
        <w:spacing w:before="0" w:after="0" w:line="408" w:lineRule="exact"/>
        <w:ind w:left="0" w:right="0" w:firstLine="576"/>
        <w:jc w:val="left"/>
      </w:pPr>
      <w:r>
        <w:rPr/>
        <w:t xml:space="preserve">(1) Except as provided in subsections (5) and (6)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w:t>
      </w:r>
      <w:r>
        <w:t>((</w:t>
      </w:r>
      <w:r>
        <w:rPr>
          <w:strike/>
        </w:rPr>
        <w:t xml:space="preserve">three hundred twenty-five dollars</w:t>
      </w:r>
      <w:r>
        <w:t>))</w:t>
      </w:r>
      <w:r>
        <w:rPr/>
        <w:t xml:space="preserve"> </w:t>
      </w:r>
      <w:r>
        <w:rPr>
          <w:u w:val="single"/>
        </w:rPr>
        <w:t xml:space="preserve">$325</w:t>
      </w:r>
      <w:r>
        <w:rPr/>
        <w:t xml:space="preserve"> to the department to be deposited, as provided under RCW 61.24.172, into the foreclosure fairness account. The </w:t>
      </w:r>
      <w:r>
        <w:t>((</w:t>
      </w:r>
      <w:r>
        <w:rPr>
          <w:strike/>
        </w:rPr>
        <w:t xml:space="preserve">three hundred twenty-five dollar</w:t>
      </w:r>
      <w:r>
        <w:t>))</w:t>
      </w:r>
      <w:r>
        <w:rPr/>
        <w:t xml:space="preserve"> </w:t>
      </w:r>
      <w:r>
        <w:rPr>
          <w:u w:val="single"/>
        </w:rPr>
        <w:t xml:space="preserve">$325</w:t>
      </w:r>
      <w:r>
        <w:rPr/>
        <w:t xml:space="preserve"> payment is required for every recorded notice of trustee's sale for noncommercial loans on residential real property, but does not apply to the recording of an amended notice of trustee's sale. No later than January 1, 2020, the department may from time to time adjust the amount of the fee, not to exceed </w:t>
      </w:r>
      <w:r>
        <w:t>((</w:t>
      </w:r>
      <w:r>
        <w:rPr>
          <w:strike/>
        </w:rPr>
        <w:t xml:space="preserve">three hundred twenty-five dollars</w:t>
      </w:r>
      <w:r>
        <w:t>))</w:t>
      </w:r>
      <w:r>
        <w:rPr/>
        <w:t xml:space="preserve"> </w:t>
      </w:r>
      <w:r>
        <w:rPr>
          <w:u w:val="single"/>
        </w:rPr>
        <w:t xml:space="preserve">$325</w:t>
      </w:r>
      <w:r>
        <w:rPr/>
        <w:t xml:space="preserve">, at a sufficient level to defray the costs of the program. The beneficiary shall remit the total amount required in a lump sum each quarter.</w:t>
      </w:r>
    </w:p>
    <w:p>
      <w:pPr>
        <w:spacing w:before="0" w:after="0" w:line="408" w:lineRule="exact"/>
        <w:ind w:left="0" w:right="0" w:firstLine="576"/>
        <w:jc w:val="left"/>
      </w:pPr>
      <w:r>
        <w:rPr/>
        <w:t xml:space="preserve">(3) Any adjustment to the amount of the fee, pursuant to the authority of subsection (2) of this section, shall be made by rule adopted by the department in accordance with the provisions of chapter 34.05 RCW.</w:t>
      </w:r>
    </w:p>
    <w:p>
      <w:pPr>
        <w:spacing w:before="0" w:after="0" w:line="408" w:lineRule="exact"/>
        <w:ind w:left="0" w:right="0" w:firstLine="576"/>
        <w:jc w:val="left"/>
      </w:pPr>
      <w:r>
        <w:rPr/>
        <w:t xml:space="preserve">(4) Reporting and payments under subsections (1) and (2) of this section are due within </w:t>
      </w:r>
      <w:r>
        <w:t>((</w:t>
      </w:r>
      <w:r>
        <w:rPr>
          <w:strike/>
        </w:rPr>
        <w:t xml:space="preserve">forty-five</w:t>
      </w:r>
      <w:r>
        <w:t>))</w:t>
      </w:r>
      <w:r>
        <w:rPr/>
        <w:t xml:space="preserve"> </w:t>
      </w:r>
      <w:r>
        <w:rPr>
          <w:u w:val="single"/>
        </w:rPr>
        <w:t xml:space="preserve">45</w:t>
      </w:r>
      <w:r>
        <w:rPr/>
        <w:t xml:space="preserve"> days of the end of each quarter.</w:t>
      </w:r>
    </w:p>
    <w:p>
      <w:pPr>
        <w:spacing w:before="0" w:after="0" w:line="408" w:lineRule="exact"/>
        <w:ind w:left="0" w:right="0" w:firstLine="576"/>
        <w:jc w:val="left"/>
      </w:pPr>
      <w:r>
        <w:rPr/>
        <w:t xml:space="preserve">(5) </w:t>
      </w:r>
      <w:r>
        <w:t>((</w:t>
      </w:r>
      <w:r>
        <w:rPr>
          <w:strike/>
        </w:rPr>
        <w:t xml:space="preserve">This</w:t>
      </w:r>
      <w:r>
        <w:t>))</w:t>
      </w:r>
      <w:r>
        <w:rPr/>
        <w:t xml:space="preserve"> </w:t>
      </w:r>
      <w:r>
        <w:rPr>
          <w:u w:val="single"/>
        </w:rPr>
        <w:t xml:space="preserve">(a) Except as provided in (b) of this subsection, this</w:t>
      </w:r>
      <w:r>
        <w:rPr/>
        <w:t xml:space="preserve"> section does not apply to any beneficiary or loan servicer that is a federally insured depository institution, as defined in 12 U.S.C. Sec. 461(b)(1)(A), and that certifies under penalty of perjury that fewer than </w:t>
      </w:r>
      <w:r>
        <w:t>((</w:t>
      </w:r>
      <w:r>
        <w:rPr>
          <w:strike/>
        </w:rPr>
        <w:t xml:space="preserve">fifty</w:t>
      </w:r>
      <w:r>
        <w:t>))</w:t>
      </w:r>
      <w:r>
        <w:rPr/>
        <w:t xml:space="preserve"> </w:t>
      </w:r>
      <w:r>
        <w:rPr>
          <w:u w:val="single"/>
        </w:rPr>
        <w:t xml:space="preserve">50</w:t>
      </w:r>
      <w:r>
        <w:rPr/>
        <w:t xml:space="preserve"> notices of trustee's sale were recorded on its behalf in the preceding year.</w:t>
      </w:r>
    </w:p>
    <w:p>
      <w:pPr>
        <w:spacing w:before="0" w:after="0" w:line="408" w:lineRule="exact"/>
        <w:ind w:left="0" w:right="0" w:firstLine="576"/>
        <w:jc w:val="left"/>
      </w:pPr>
      <w:r>
        <w:rPr>
          <w:u w:val="single"/>
        </w:rPr>
        <w:t xml:space="preserve">(b) During the 2021 and 2022 calendar years,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t xml:space="preserve">(6) This section does not apply to association beneficiaries subject to chapter 64.32, 64.34, or 64.38 RCW.</w:t>
      </w:r>
    </w:p>
    <w:p>
      <w:pPr>
        <w:spacing w:before="0" w:after="0" w:line="408" w:lineRule="exact"/>
        <w:ind w:left="0" w:right="0" w:firstLine="576"/>
        <w:jc w:val="left"/>
      </w:pPr>
      <w:r>
        <w:rPr/>
        <w:t xml:space="preserve">(7) For purposes of this section, "residential real property" includes residential real property with up to four dwelling units, whether or not the property or any part thereof is owner-occupied.</w:t>
      </w:r>
    </w:p>
    <w:p>
      <w:pPr>
        <w:spacing w:before="0" w:after="0" w:line="408" w:lineRule="exact"/>
        <w:ind w:left="0" w:right="0" w:firstLine="576"/>
        <w:jc w:val="left"/>
      </w:pPr>
      <w:r>
        <w:rPr>
          <w:u w:val="single"/>
        </w:rPr>
        <w:t xml:space="preserve">(8) After the effective date of section 11 of this act, the requirements of this section apply only with respect to notices of trustee's sale for which remittance and reporting on a notice of default for that same residential real property was not made pursuant to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subsections (6) and (7) of this section, beginning January 1, 2022, and every quarter thereafter, every beneficiary issuing notices of default, or causing notices of default to be issued on its behalf, on residential real property under this chapter must:</w:t>
      </w:r>
    </w:p>
    <w:p>
      <w:pPr>
        <w:spacing w:before="0" w:after="0" w:line="408" w:lineRule="exact"/>
        <w:ind w:left="0" w:right="0" w:firstLine="576"/>
        <w:jc w:val="left"/>
      </w:pPr>
      <w:r>
        <w:rPr/>
        <w:t xml:space="preserve">(a) Report to the department, on a form approved by the department, the total number of residential real properties for which the beneficiary has issued a notice of default during the previous quarter, together with the street address, city, and zip code;</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residential real property for which a notice of default has been issued, the beneficiary issuing the notice of default, or causing the notice of default to be issued on the beneficiary's behalf, shall remit $250 to the department to be deposited, as provided under RCW 61.24.172, into the foreclosure fairness account. The $250 payment is required per property and not per notice of default.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45 days of the end of each quarter.</w:t>
      </w:r>
    </w:p>
    <w:p>
      <w:pPr>
        <w:spacing w:before="0" w:after="0" w:line="408" w:lineRule="exact"/>
        <w:ind w:left="0" w:right="0" w:firstLine="576"/>
        <w:jc w:val="left"/>
      </w:pPr>
      <w:r>
        <w:rPr/>
        <w:t xml:space="preserve">(4) For purposes of this section, "residential real property" includes residential real property with up to four dwelling units, whether or not the property or any part thereof is owner occupied.</w:t>
      </w:r>
    </w:p>
    <w:p>
      <w:pPr>
        <w:spacing w:before="0" w:after="0" w:line="408" w:lineRule="exact"/>
        <w:ind w:left="0" w:right="0" w:firstLine="576"/>
        <w:jc w:val="left"/>
      </w:pPr>
      <w:r>
        <w:rPr/>
        <w:t xml:space="preserve">(5) The department, including its officials and employees, may not be held civilly liable for damages arising from any release of information or the failure to release information related to the reporting required under this section, so long as the release was without gross negligence.</w:t>
      </w:r>
    </w:p>
    <w:p>
      <w:pPr>
        <w:spacing w:before="0" w:after="0" w:line="408" w:lineRule="exact"/>
        <w:ind w:left="0" w:right="0" w:firstLine="576"/>
        <w:jc w:val="left"/>
      </w:pPr>
      <w:r>
        <w:rPr/>
        <w:t xml:space="preserve">(6) Beginning on January 1, 2023, this section does not apply to any beneficiary or loan servicer that is a federally insured depository institution, as defined in 12 U.S.C. Sec. 461(b)(1)(A), and that certifies under penalty of perjury that it has issued, or has directed a trustee or authorized agent to issue, fewer than 250 notices of default in the preceding year.</w:t>
      </w:r>
    </w:p>
    <w:p>
      <w:pPr>
        <w:spacing w:before="0" w:after="0" w:line="408" w:lineRule="exact"/>
        <w:ind w:left="0" w:right="0" w:firstLine="576"/>
        <w:jc w:val="left"/>
      </w:pPr>
      <w:r>
        <w:rPr/>
        <w:t xml:space="preserve">(7) This section does not apply to association beneficiaries subject to chapter 64.32, 64.34, or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obtained by the department of commerce under section 11 of this act that reveals the name or other personal information of the borrower or the street address of the residential real property on which a notice of default was issued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(Required payment for each property subject to notice of trustee's sale</w:t>
      </w:r>
      <w:r>
        <w:rPr>
          <w:rFonts w:ascii="Times New Roman" w:hAnsi="Times New Roman"/>
        </w:rPr>
        <w:t xml:space="preserve">—</w:t>
      </w:r>
      <w:r>
        <w:rPr/>
        <w:t xml:space="preserve">Residential real property</w:t>
      </w:r>
      <w:r>
        <w:rPr>
          <w:rFonts w:ascii="Times New Roman" w:hAnsi="Times New Roman"/>
        </w:rPr>
        <w:t xml:space="preserve">—</w:t>
      </w:r>
      <w:r>
        <w:rPr/>
        <w:t xml:space="preserve">Exceptions</w:t>
      </w:r>
      <w:r>
        <w:rPr>
          <w:rFonts w:ascii="Times New Roman" w:hAnsi="Times New Roman"/>
        </w:rPr>
        <w:t xml:space="preserve">—</w:t>
      </w:r>
      <w:r>
        <w:rPr/>
        <w:t xml:space="preserve">Deposit into foreclosure fairness account) and 2018 c 306 s 7 &amp; 2016 c 196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13 of this act does not affect any existing right acquired or liability or obligation incurred under the section repealed or under any rule or order adopted under that section, nor does it affect any proceeding instituted under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8, and 10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9, 11, and 12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and 14 of this act take effect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9d2be0ab514b4e8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c38289277a42c8" /><Relationship Type="http://schemas.openxmlformats.org/officeDocument/2006/relationships/footer" Target="/word/footer1.xml" Id="R9d2be0ab514b4e82" /></Relationships>
</file>