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4bf878f1546df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8642</w:t>
      </w:r>
    </w:p>
    <w:p/>
    <w:p/>
    <w:p>
      <w:r>
        <w:t xml:space="preserve">By </w:t>
      </w:r>
      <w:r>
        <w:t>Senators Sefzik, Lovelett, J. Wilson, Hasegawa, McCune, Nguyen, Randall, and Saldaña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Washington state commercial fishing fleet begins leaving in May 2022 for the Pacific and Alaskan waters;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Blessing of the Fleet will occur in Blaine Harbor on May 1, 2022;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commercial fishing industry has been a long tradition in the state of Washington, and is an integral aspect of economic life for many families;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danger and hardship of fishers on the high seas requires bravery, courage, and fortitude from the people who risk their lives to harvest the ocean's resources;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risks involved with fishing too often take the lives of the brave men and women who choose to work on the sea;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tragedy of losing our friends and neighbors on the high seas impacts not only the close community of fishing families, but also our entire state;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extend its condolences to the families and friends of all our fishers who have lost their lives at sea, wish the entire commercial fishing fleet a safe and prosperous season, and express its hope that all our fishers will return home safely to their families, friends, and communities.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Sarah Bannister,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8642,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February 9, 2022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SARAH BANNISTER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ceb366b5a49a9" /></Relationships>
</file>