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694a05c7438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8621</w:t>
      </w:r>
    </w:p>
    <w:p/>
    <w:p/>
    <w:p>
      <w:r>
        <w:t xml:space="preserve">By </w:t>
      </w:r>
      <w:r>
        <w:t>Senator Rivers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108,000 courageous Americans awaiting a lifesaving organ transplant, with 20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10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0a611e954310" /></Relationships>
</file>