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6688ece07940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5539</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2022</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80</w:t>
            </w:r>
            <w:r>
              <w:t xml:space="preserve">  Nays </w:t>
              <w:t xml:space="preserve">17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5539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5539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Hunt and C. Wilson</w:t>
      </w:r>
    </w:p>
    <w:p/>
    <w:p>
      <w:r>
        <w:rPr>
          <w:t xml:space="preserve">Prefiled 12/13/21.</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funding for educational service districts; and adding a new section to chapter 28A.310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State funding shall be provided to each educational service district for the employer cost of school employees' benefits that are provided to employees of an educational service district that are covered by a collective bargaining agreement.</w:t>
      </w:r>
    </w:p>
    <w:p/>
    <w:p>
      <w:pPr>
        <w:jc w:val="center"/>
      </w:pPr>
      <w:r>
        <w:rPr>
          <w:b/>
        </w:rPr>
        <w:t>--- END ---</w:t>
      </w:r>
    </w:p>
    <w:sectPr>
      <w:pgNumType w:start="1"/>
      <w:footerReference xmlns:r="http://schemas.openxmlformats.org/officeDocument/2006/relationships" r:id="R934e8529a88147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15b80b9ea4bab" /><Relationship Type="http://schemas.openxmlformats.org/officeDocument/2006/relationships/footer" Target="/word/footer1.xml" Id="R934e8529a8814761" /></Relationships>
</file>