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29bcbb53448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5190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2021</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2021</w:t>
            </w:r>
          </w:p>
          <w:p>
            <w:pPr>
              <w:ind w:left="0" w:right="0" w:firstLine="360"/>
            </w:pPr>
            <w:r>
              <w:t xml:space="preserve">Yeas </w:t>
              <w:t xml:space="preserve">84</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5190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Holy, Frockt, Conway, Hasegawa, Honeyford, Keiser, King, Lovelett, Randall, Salomon, Van De Wege, Warnick, Wilson, C., and Wilson, J.)</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health care workers with presumptive benefits during a public health emergency; amending RCW 50.04.294, 50.20.010, 50.20.050, and 50.29.021; adding a new section to chapter 51.32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294</w:t>
      </w:r>
      <w:r>
        <w:rPr/>
        <w:t xml:space="preserve"> and 2006 c 13 s 9 are each amended to read as follows:</w:t>
      </w:r>
    </w:p>
    <w:p>
      <w:pPr>
        <w:spacing w:before="0" w:after="0" w:line="408" w:lineRule="exact"/>
        <w:ind w:left="0" w:right="0" w:firstLine="576"/>
        <w:jc w:val="left"/>
      </w:pPr>
      <w:r>
        <w:rPr/>
        <w:t xml:space="preserve">With respect to claims that have an effective date on or after January 4, 2004:</w:t>
      </w:r>
    </w:p>
    <w:p>
      <w:pPr>
        <w:spacing w:before="0" w:after="0" w:line="408" w:lineRule="exact"/>
        <w:ind w:left="0" w:right="0" w:firstLine="576"/>
        <w:jc w:val="left"/>
      </w:pPr>
      <w:r>
        <w:rPr/>
        <w:t xml:space="preserve">(1) "Misconduct" includes, but is not limited to, the following conduct by a claimant:</w:t>
      </w:r>
    </w:p>
    <w:p>
      <w:pPr>
        <w:spacing w:before="0" w:after="0" w:line="408" w:lineRule="exact"/>
        <w:ind w:left="0" w:right="0" w:firstLine="576"/>
        <w:jc w:val="left"/>
      </w:pPr>
      <w:r>
        <w:rPr/>
        <w:t xml:space="preserve">(a) Willful or wanton disregard of the rights, title, and interests of the employer or a fellow employee;</w:t>
      </w:r>
    </w:p>
    <w:p>
      <w:pPr>
        <w:spacing w:before="0" w:after="0" w:line="408" w:lineRule="exact"/>
        <w:ind w:left="0" w:right="0" w:firstLine="576"/>
        <w:jc w:val="left"/>
      </w:pPr>
      <w:r>
        <w:rPr/>
        <w:t xml:space="preserve">(b) Deliberate violations or disregard of standards of behavior which the employer has the right to expect of an employee;</w:t>
      </w:r>
    </w:p>
    <w:p>
      <w:pPr>
        <w:spacing w:before="0" w:after="0" w:line="408" w:lineRule="exact"/>
        <w:ind w:left="0" w:right="0" w:firstLine="576"/>
        <w:jc w:val="left"/>
      </w:pPr>
      <w:r>
        <w:rPr/>
        <w:t xml:space="preserve">(c) Carelessness or negligence that causes or would likely cause serious bodily harm to the employer or a fellow employee; or</w:t>
      </w:r>
    </w:p>
    <w:p>
      <w:pPr>
        <w:spacing w:before="0" w:after="0" w:line="408" w:lineRule="exact"/>
        <w:ind w:left="0" w:right="0" w:firstLine="576"/>
        <w:jc w:val="left"/>
      </w:pPr>
      <w:r>
        <w:rPr/>
        <w:t xml:space="preserve">(d) Carelessness or negligence of such degree or recurrence to show an intentional or substantial disregard of the employer's interest.</w:t>
      </w:r>
    </w:p>
    <w:p>
      <w:pPr>
        <w:spacing w:before="0" w:after="0" w:line="408" w:lineRule="exact"/>
        <w:ind w:left="0" w:right="0" w:firstLine="576"/>
        <w:jc w:val="left"/>
      </w:pPr>
      <w:r>
        <w:rPr/>
        <w:t xml:space="preserve">(2) The following acts are considered misconduct because the acts signify a willful or wanton disregard of the rights, title, and interests of the employer or a fellow employee. These acts include, but are not limited to:</w:t>
      </w:r>
    </w:p>
    <w:p>
      <w:pPr>
        <w:spacing w:before="0" w:after="0" w:line="408" w:lineRule="exact"/>
        <w:ind w:left="0" w:right="0" w:firstLine="576"/>
        <w:jc w:val="left"/>
      </w:pPr>
      <w:r>
        <w:rPr/>
        <w:t xml:space="preserve">(a) Insubordination showing a deliberate, willful, or purposeful refusal to follow the reasonable directions or instructions of the employer;</w:t>
      </w:r>
    </w:p>
    <w:p>
      <w:pPr>
        <w:spacing w:before="0" w:after="0" w:line="408" w:lineRule="exact"/>
        <w:ind w:left="0" w:right="0" w:firstLine="576"/>
        <w:jc w:val="left"/>
      </w:pPr>
      <w:r>
        <w:rPr/>
        <w:t xml:space="preserve">(b) Repeated inexcusable tardiness following warnings by the employer;</w:t>
      </w:r>
    </w:p>
    <w:p>
      <w:pPr>
        <w:spacing w:before="0" w:after="0" w:line="408" w:lineRule="exact"/>
        <w:ind w:left="0" w:right="0" w:firstLine="576"/>
        <w:jc w:val="left"/>
      </w:pPr>
      <w:r>
        <w:rPr/>
        <w:t xml:space="preserve">(c) Dishonesty related to employment, including but not limited to deliberate falsification of company records, theft, deliberate deception, or lying;</w:t>
      </w:r>
    </w:p>
    <w:p>
      <w:pPr>
        <w:spacing w:before="0" w:after="0" w:line="408" w:lineRule="exact"/>
        <w:ind w:left="0" w:right="0" w:firstLine="576"/>
        <w:jc w:val="left"/>
      </w:pPr>
      <w:r>
        <w:rPr/>
        <w:t xml:space="preserve">(d) Repeated and inexcusable absences, including absences for which the employee was able to give advance notice and failed to do so;</w:t>
      </w:r>
    </w:p>
    <w:p>
      <w:pPr>
        <w:spacing w:before="0" w:after="0" w:line="408" w:lineRule="exact"/>
        <w:ind w:left="0" w:right="0" w:firstLine="576"/>
        <w:jc w:val="left"/>
      </w:pPr>
      <w:r>
        <w:rPr/>
        <w:t xml:space="preserve">(e) Deliberate acts that are illegal, provoke violence or violation of laws, or violate the collective bargaining agreement. However, an employee who engages in lawful union activity may not be disqualified due to misconduct;</w:t>
      </w:r>
    </w:p>
    <w:p>
      <w:pPr>
        <w:spacing w:before="0" w:after="0" w:line="408" w:lineRule="exact"/>
        <w:ind w:left="0" w:right="0" w:firstLine="576"/>
        <w:jc w:val="left"/>
      </w:pPr>
      <w:r>
        <w:rPr/>
        <w:t xml:space="preserve">(f) Violation of a company rule if the rule is reasonable and if the claimant knew or should have known of the existence of the rule; or</w:t>
      </w:r>
    </w:p>
    <w:p>
      <w:pPr>
        <w:spacing w:before="0" w:after="0" w:line="408" w:lineRule="exact"/>
        <w:ind w:left="0" w:right="0" w:firstLine="576"/>
        <w:jc w:val="left"/>
      </w:pPr>
      <w:r>
        <w:rPr/>
        <w:t xml:space="preserve">(g) Violations of law by the claimant while acting within the scope of employment that substantially affect the claimant's job performance or that substantially harm the employer's ability to do business.</w:t>
      </w:r>
    </w:p>
    <w:p>
      <w:pPr>
        <w:spacing w:before="0" w:after="0" w:line="408" w:lineRule="exact"/>
        <w:ind w:left="0" w:right="0" w:firstLine="576"/>
        <w:jc w:val="left"/>
      </w:pPr>
      <w:r>
        <w:rPr/>
        <w:t xml:space="preserve">(3) "Misconduct" does not include:</w:t>
      </w:r>
    </w:p>
    <w:p>
      <w:pPr>
        <w:spacing w:before="0" w:after="0" w:line="408" w:lineRule="exact"/>
        <w:ind w:left="0" w:right="0" w:firstLine="576"/>
        <w:jc w:val="left"/>
      </w:pPr>
      <w:r>
        <w:rPr/>
        <w:t xml:space="preserve">(a) Inefficiency, unsatisfactory conduct, or failure to perform well as the result of inability or incapacity;</w:t>
      </w:r>
    </w:p>
    <w:p>
      <w:pPr>
        <w:spacing w:before="0" w:after="0" w:line="408" w:lineRule="exact"/>
        <w:ind w:left="0" w:right="0" w:firstLine="576"/>
        <w:jc w:val="left"/>
      </w:pPr>
      <w:r>
        <w:rPr/>
        <w:t xml:space="preserve">(b) Inadvertence or ordinary negligence in isolated instances; </w:t>
      </w:r>
      <w:r>
        <w:t>((</w:t>
      </w:r>
      <w:r>
        <w:rPr>
          <w:strike/>
        </w:rPr>
        <w:t xml:space="preserve">or</w:t>
      </w:r>
      <w:r>
        <w:t>))</w:t>
      </w:r>
    </w:p>
    <w:p>
      <w:pPr>
        <w:spacing w:before="0" w:after="0" w:line="408" w:lineRule="exact"/>
        <w:ind w:left="0" w:right="0" w:firstLine="576"/>
        <w:jc w:val="left"/>
      </w:pPr>
      <w:r>
        <w:rPr/>
        <w:t xml:space="preserve">(c) Good faith errors in judgment or discretion</w:t>
      </w:r>
      <w:r>
        <w:rPr>
          <w:u w:val="single"/>
        </w:rPr>
        <w:t xml:space="preserve">; or</w:t>
      </w:r>
    </w:p>
    <w:p>
      <w:pPr>
        <w:spacing w:before="0" w:after="0" w:line="408" w:lineRule="exact"/>
        <w:ind w:left="0" w:right="0" w:firstLine="576"/>
        <w:jc w:val="left"/>
      </w:pPr>
      <w:r>
        <w:rPr>
          <w:u w:val="single"/>
        </w:rPr>
        <w:t xml:space="preserve">(d)(i) A health care worker who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u w:val="single"/>
        </w:rPr>
        <w:t xml:space="preserve">(ii) For purposes of this subsection, "health care worker" means an individual who worked at a health care facility as defined in RCW 9A.50.010, and was directly involved in the delivery of health services</w:t>
      </w:r>
      <w:r>
        <w:rPr/>
        <w:t xml:space="preserve">.</w:t>
      </w:r>
    </w:p>
    <w:p>
      <w:pPr>
        <w:spacing w:before="0" w:after="0" w:line="408" w:lineRule="exact"/>
        <w:ind w:left="0" w:right="0" w:firstLine="576"/>
        <w:jc w:val="left"/>
      </w:pPr>
      <w:r>
        <w:rPr/>
        <w:t xml:space="preserve">(4) "Gross misconduct" means a criminal act in connection with an individual's work for which the individual has been convicted in a criminal court, or has admitted committing, or conduct connected with the individual's work that demonstrates a flagrant and wanton disregard of and for the rights, title, or interest of the employer or a fellow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2021 c 2 s 8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The individual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The individual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The individual is able to work, and is available for work in any trade, occupation, profession, or business for which the individual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Until June 30, 2021, an individual under quarantine or isolation, as defined by the department of health, as directed by a public health official during the novel coronavirus outbreak pursuant to the gubernatorial declaration of emergency of February 29, 2020, will meet the requirements of this subsection (1)(c) if the individual is able to perform, available to perform, and actively seeking work which can be performed while under quarantine or isolation.</w:t>
      </w:r>
    </w:p>
    <w:p>
      <w:pPr>
        <w:spacing w:before="0" w:after="0" w:line="408" w:lineRule="exact"/>
        <w:ind w:left="0" w:right="0" w:firstLine="576"/>
        <w:jc w:val="left"/>
      </w:pPr>
      <w:r>
        <w:rPr/>
        <w:t xml:space="preserve">(iii)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The individual has been unemployed for a waiting period of one week;</w:t>
      </w:r>
    </w:p>
    <w:p>
      <w:pPr>
        <w:spacing w:before="0" w:after="0" w:line="408" w:lineRule="exact"/>
        <w:ind w:left="0" w:right="0" w:firstLine="576"/>
        <w:jc w:val="left"/>
      </w:pPr>
      <w:r>
        <w:rPr/>
        <w:t xml:space="preserve">(e) The individual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0" w:after="0" w:line="408" w:lineRule="exact"/>
        <w:ind w:left="0" w:right="0" w:firstLine="576"/>
        <w:jc w:val="left"/>
      </w:pPr>
      <w:r>
        <w:rPr/>
        <w:t xml:space="preserve">(3)(a) For any weeks of unemployment insurance benefits when the one week waiting period is fully paid or fully reimbursed by the federal government, subsection (1)(d) of this section is waived.</w:t>
      </w:r>
    </w:p>
    <w:p>
      <w:pPr>
        <w:spacing w:before="0" w:after="0" w:line="408" w:lineRule="exact"/>
        <w:ind w:left="0" w:right="0" w:firstLine="576"/>
        <w:jc w:val="left"/>
      </w:pPr>
      <w:r>
        <w:rPr/>
        <w:t xml:space="preserve">(b) For any weeks of unemployment insurance benefits when the one week waiting period is partially paid or partially reimbursed by the federal government, the department may, by rule, elect to waive subsection (1)(d) of this section.</w:t>
      </w:r>
    </w:p>
    <w:p>
      <w:pPr>
        <w:spacing w:before="0" w:after="0" w:line="408" w:lineRule="exact"/>
        <w:ind w:left="0" w:right="0" w:firstLine="576"/>
        <w:jc w:val="left"/>
      </w:pPr>
      <w:r>
        <w:rPr/>
        <w:t xml:space="preserve">(4) During the weeks of a public health emergency, an unemployed individual may also meet the requirements of subsection (1)(c) of this section if:</w:t>
      </w:r>
    </w:p>
    <w:p>
      <w:pPr>
        <w:spacing w:before="0" w:after="0" w:line="408" w:lineRule="exact"/>
        <w:ind w:left="0" w:right="0" w:firstLine="576"/>
        <w:jc w:val="left"/>
      </w:pPr>
      <w:r>
        <w:rPr/>
        <w:t xml:space="preserve">(a) The unemployed individual is able to perform, available to perform, and actively seeking suitable work which can be performed for an employer from the individual's home; and</w:t>
      </w:r>
    </w:p>
    <w:p>
      <w:pPr>
        <w:spacing w:before="0" w:after="0" w:line="408" w:lineRule="exact"/>
        <w:ind w:left="0" w:right="0" w:firstLine="576"/>
        <w:jc w:val="left"/>
      </w:pPr>
      <w:r>
        <w:rPr/>
        <w:t xml:space="preserve">(b) The unemployed individual or another individual residing with the unemployed individual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w:t>
      </w:r>
    </w:p>
    <w:p>
      <w:pPr>
        <w:spacing w:before="0" w:after="0" w:line="408" w:lineRule="exact"/>
        <w:ind w:left="0" w:right="0" w:firstLine="576"/>
        <w:jc w:val="left"/>
      </w:pPr>
      <w:r>
        <w:rPr/>
        <w:t xml:space="preserve">(A) The federal centers for disease control and prevention;</w:t>
      </w:r>
    </w:p>
    <w:p>
      <w:pPr>
        <w:spacing w:before="0" w:after="0" w:line="408" w:lineRule="exact"/>
        <w:ind w:left="0" w:right="0" w:firstLine="576"/>
        <w:jc w:val="left"/>
      </w:pPr>
      <w:r>
        <w:rPr/>
        <w:t xml:space="preserve">(B) The department of health; or</w:t>
      </w:r>
    </w:p>
    <w:p>
      <w:pPr>
        <w:spacing w:before="0" w:after="0" w:line="408" w:lineRule="exact"/>
        <w:ind w:left="0" w:right="0" w:firstLine="576"/>
        <w:jc w:val="left"/>
      </w:pPr>
      <w:r>
        <w:rPr/>
        <w:t xml:space="preserve">(C)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w:t>
      </w:r>
    </w:p>
    <w:p>
      <w:pPr>
        <w:spacing w:before="0" w:after="0" w:line="408" w:lineRule="exact"/>
        <w:ind w:left="0" w:right="0" w:firstLine="576"/>
        <w:jc w:val="left"/>
      </w:pPr>
      <w:r>
        <w:rPr/>
        <w:t xml:space="preserve">(A) The federal centers for disease control and prevention;</w:t>
      </w:r>
    </w:p>
    <w:p>
      <w:pPr>
        <w:spacing w:before="0" w:after="0" w:line="408" w:lineRule="exact"/>
        <w:ind w:left="0" w:right="0" w:firstLine="576"/>
        <w:jc w:val="left"/>
      </w:pPr>
      <w:r>
        <w:rPr/>
        <w:t xml:space="preserve">(B) The department of health; or</w:t>
      </w:r>
    </w:p>
    <w:p>
      <w:pPr>
        <w:spacing w:before="0" w:after="0" w:line="408" w:lineRule="exact"/>
        <w:ind w:left="0" w:right="0" w:firstLine="576"/>
        <w:jc w:val="left"/>
      </w:pPr>
      <w:r>
        <w:rPr/>
        <w:t xml:space="preserve">(C) The equivalent agency in the state where the individual resides.</w:t>
      </w:r>
    </w:p>
    <w:p>
      <w:pPr>
        <w:spacing w:before="0" w:after="0" w:line="408" w:lineRule="exact"/>
        <w:ind w:left="0" w:right="0" w:firstLine="576"/>
        <w:jc w:val="left"/>
      </w:pPr>
      <w:r>
        <w:rPr>
          <w:u w:val="single"/>
        </w:rPr>
        <w:t xml:space="preserve">(5)(a) During the weeks of a public health emergency, an unemployed health care worker may also meet the requirements of subsection (1)(c) of this section if the unemployed health care worker described in RCW 50.20.050(3) and 50.29.021(1)(c)(iii) is able to perform, available to perform, and actively seeking suitable work which will commence after quarantine or which can be performed for an employer from the individual's home.</w:t>
      </w:r>
    </w:p>
    <w:p>
      <w:pPr>
        <w:spacing w:before="0" w:after="0" w:line="408" w:lineRule="exact"/>
        <w:ind w:left="0" w:right="0" w:firstLine="576"/>
        <w:jc w:val="left"/>
      </w:pPr>
      <w:r>
        <w:rPr>
          <w:u w:val="single"/>
        </w:rPr>
        <w:t xml:space="preserve">(b) For purposes of this subsection, "health care worker" means an individual who worked at a health care facility as defined in RCW 9A.50.010, and was directly involved in the delivery of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2021 c 2 s 10 are each amended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w:t>
      </w:r>
      <w:r>
        <w:t>((</w:t>
      </w:r>
      <w:r>
        <w:rPr>
          <w:strike/>
        </w:rPr>
        <w:t xml:space="preserve">the</w:t>
      </w:r>
      <w:r>
        <w:t>))</w:t>
      </w:r>
      <w:r>
        <w:rPr/>
        <w:t xml:space="preserve">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 </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made reasonable efforts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or</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p>
    <w:p>
      <w:pPr>
        <w:spacing w:before="0" w:after="0" w:line="408" w:lineRule="exact"/>
        <w:ind w:left="0" w:right="0" w:firstLine="576"/>
        <w:jc w:val="left"/>
      </w:pPr>
      <w:r>
        <w:rPr/>
        <w:t xml:space="preserve">(3) </w:t>
      </w:r>
      <w:r>
        <w:rPr>
          <w:u w:val="single"/>
        </w:rPr>
        <w:t xml:space="preserve">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u w:val="single"/>
        </w:rPr>
        <w:t xml:space="preserve">(4)</w:t>
      </w:r>
      <w:r>
        <w:rPr/>
        <w:t xml:space="preserve">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2021 c 2 s 16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w:t>
      </w:r>
      <w:r>
        <w:t>((</w:t>
      </w:r>
      <w:r>
        <w:rPr>
          <w:strike/>
        </w:rPr>
        <w:t xml:space="preserve">or</w:t>
      </w:r>
      <w:r>
        <w:t>))</w:t>
      </w:r>
    </w:p>
    <w:p>
      <w:pPr>
        <w:spacing w:before="0" w:after="0" w:line="408" w:lineRule="exact"/>
        <w:ind w:left="0" w:right="0" w:firstLine="576"/>
        <w:jc w:val="left"/>
      </w:pPr>
      <w:r>
        <w:rPr/>
        <w:t xml:space="preserve">(ii) RCW 50.20.050 (1)(b) (v) through (x) or (2)(b) (v) through (x)</w:t>
      </w:r>
      <w:r>
        <w:rPr>
          <w:u w:val="single"/>
        </w:rPr>
        <w:t xml:space="preserve">; or</w:t>
      </w:r>
    </w:p>
    <w:p>
      <w:pPr>
        <w:spacing w:before="0" w:after="0" w:line="408" w:lineRule="exact"/>
        <w:ind w:left="0" w:right="0" w:firstLine="576"/>
        <w:jc w:val="left"/>
      </w:pPr>
      <w:r>
        <w:rPr>
          <w:u w:val="single"/>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w:t>
      </w:r>
      <w:r>
        <w:t>((</w:t>
      </w:r>
      <w:r>
        <w:rPr>
          <w:strike/>
        </w:rPr>
        <w:t xml:space="preserve">or</w:t>
      </w:r>
      <w:r>
        <w:t>))</w:t>
      </w:r>
      <w:r>
        <w:rPr>
          <w:u w:val="single"/>
        </w:rPr>
        <w:t xml:space="preserve">,</w:t>
      </w:r>
      <w:r>
        <w:rPr/>
        <w:t xml:space="preserve"> (2)(b) (iv), (xi), or (xii), </w:t>
      </w:r>
      <w:r>
        <w:rPr>
          <w:u w:val="single"/>
        </w:rPr>
        <w:t xml:space="preserve">or (3),</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(h)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(i)(i)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rPr/>
        <w:t xml:space="preserve">(j)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w:t>
      </w:r>
      <w:r>
        <w:t>((</w:t>
      </w:r>
      <w:r>
        <w:rPr>
          <w:strike/>
        </w:rPr>
        <w:t xml:space="preserve">twenty</w:t>
      </w:r>
      <w:r>
        <w:t>))</w:t>
      </w:r>
      <w:r>
        <w:rPr/>
        <w:t xml:space="preserve"> </w:t>
      </w:r>
      <w:r>
        <w:rPr>
          <w:u w:val="single"/>
        </w:rPr>
        <w:t xml:space="preserve">20</w:t>
      </w:r>
      <w:r>
        <w:rPr/>
        <w:t xml:space="preserve">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sections 1 through 4 of this act is found to be in conflict with federal requirements that are a prescribed condition to the allocation of federal funds to the state or the eligibility of employers in this state for federal unemployment tax credits, the conflicting part of sections 1 through 4 of this act is inoperative solely to the extent of the conflict, and the finding or determination does not affect the operation of the remainder of sections 1 through 4 of this act. Rules adopted under sections 1 through 4 of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For health care employees who are covered under this title, there exists a prima facie presumption that any infectious or contagious diseases which are the subject of a public health emergency are occupational diseases under RCW 51.08.140 during a public health emergency.</w:t>
      </w:r>
    </w:p>
    <w:p>
      <w:pPr>
        <w:spacing w:before="0" w:after="0" w:line="408" w:lineRule="exact"/>
        <w:ind w:left="0" w:right="0" w:firstLine="576"/>
        <w:jc w:val="left"/>
      </w:pPr>
      <w:r>
        <w:rPr/>
        <w:t xml:space="preserve">(2) The health care employee must provide verification, as required by the department by rule, to the department or the self-insurer that the employee is in quarantine or has contracted the disease after exposure to the infectious or contagious disease that is the subject of the public health emergency.</w:t>
      </w:r>
    </w:p>
    <w:p>
      <w:pPr>
        <w:spacing w:before="0" w:after="0" w:line="408" w:lineRule="exact"/>
        <w:ind w:left="0" w:right="0" w:firstLine="576"/>
        <w:jc w:val="left"/>
      </w:pPr>
      <w:r>
        <w:rPr/>
        <w:t xml:space="preserve">(3) This presumption of occupational disease may be rebutted by clear and convincing evidence that:</w:t>
      </w:r>
    </w:p>
    <w:p>
      <w:pPr>
        <w:spacing w:before="0" w:after="0" w:line="408" w:lineRule="exact"/>
        <w:ind w:left="0" w:right="0" w:firstLine="576"/>
        <w:jc w:val="left"/>
      </w:pPr>
      <w:r>
        <w:rPr/>
        <w:t xml:space="preserve">(a) The exposure to the infectious or contagious disease which is the subject of the public health emergency occurred from other employment or nonemployment activities; or</w:t>
      </w:r>
    </w:p>
    <w:p>
      <w:pPr>
        <w:spacing w:before="0" w:after="0" w:line="408" w:lineRule="exact"/>
        <w:ind w:left="0" w:right="0" w:firstLine="576"/>
        <w:jc w:val="left"/>
      </w:pPr>
      <w:r>
        <w:rPr/>
        <w:t xml:space="preserve">(b) The employee was working from the employee's home or other location not under the employer's control, on leave from the employee's employment, or some combination thereof, for the period of quarantine outlined for the disease immediately prior to the employee's date of disease contraction or period of incapacity resulting from exposure to the disease which is the subject of the public health emergency.</w:t>
      </w:r>
    </w:p>
    <w:p>
      <w:pPr>
        <w:spacing w:before="0" w:after="0" w:line="408" w:lineRule="exact"/>
        <w:ind w:left="0" w:right="0" w:firstLine="576"/>
        <w:jc w:val="left"/>
      </w:pPr>
      <w:r>
        <w:rPr/>
        <w:t xml:space="preserve">(4)(a) RCW 51.32.090(7) does not apply to an occupational disease under this section except that no worker shall receive compensation for or during the day on which the occupational disease was contracted. For the purposes of this subsection (4), the day on which the occupational disease was contracted is whichever date occurs first of the following:</w:t>
      </w:r>
    </w:p>
    <w:p>
      <w:pPr>
        <w:spacing w:before="0" w:after="0" w:line="408" w:lineRule="exact"/>
        <w:ind w:left="0" w:right="0" w:firstLine="576"/>
        <w:jc w:val="left"/>
      </w:pPr>
      <w:r>
        <w:rPr/>
        <w:t xml:space="preserve">(i) The date that the worker first missed work due to symptoms of the infectious or contagious disease;</w:t>
      </w:r>
    </w:p>
    <w:p>
      <w:pPr>
        <w:spacing w:before="0" w:after="0" w:line="408" w:lineRule="exact"/>
        <w:ind w:left="0" w:right="0" w:firstLine="576"/>
        <w:jc w:val="left"/>
      </w:pPr>
      <w:r>
        <w:rPr/>
        <w:t xml:space="preserve">(ii) The date the worker was quarantined by a medical provider or public health official; or</w:t>
      </w:r>
    </w:p>
    <w:p>
      <w:pPr>
        <w:spacing w:before="0" w:after="0" w:line="408" w:lineRule="exact"/>
        <w:ind w:left="0" w:right="0" w:firstLine="576"/>
        <w:jc w:val="left"/>
      </w:pPr>
      <w:r>
        <w:rPr/>
        <w:t xml:space="preserve">(iii) The date the worker received a positive test result confirming contraction of the infectious or contagious disease.</w:t>
      </w:r>
    </w:p>
    <w:p>
      <w:pPr>
        <w:spacing w:before="0" w:after="0" w:line="408" w:lineRule="exact"/>
        <w:ind w:left="0" w:right="0" w:firstLine="576"/>
        <w:jc w:val="left"/>
      </w:pPr>
      <w:r>
        <w:rPr/>
        <w:t xml:space="preserve">(b) If leave or similar benefits are paid to the worker as part of a federal or state program for these employees during the public health emergency, total temporary disability benefits are not payable for the same period of time covered by this federal or state program.</w:t>
      </w:r>
    </w:p>
    <w:p>
      <w:pPr>
        <w:spacing w:before="0" w:after="0" w:line="408" w:lineRule="exact"/>
        <w:ind w:left="0" w:right="0" w:firstLine="576"/>
        <w:jc w:val="left"/>
      </w:pPr>
      <w:r>
        <w:rPr/>
        <w:t xml:space="preserve">(5) Costs of claims allowed under this section shall not affect the experience rating of employers insured by the state fund. When calculating assessments due to the department for which total claim costs are the basis, self-insured employers and self-insurance hospital groups formed under RCW 51.14.150 and 51.14.160 may deduct the cost of payments made under this section from the total of all claim costs reported.</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"Health care employee" means an employee of any health care facility or other organization that provides emergency or medical services who has or likely has had direct contact with any person who has been exposed to or tested positive for any infectious or contagious diseases which are the subject of a public health emergency.</w:t>
      </w:r>
    </w:p>
    <w:p>
      <w:pPr>
        <w:spacing w:before="0" w:after="0" w:line="408" w:lineRule="exact"/>
        <w:ind w:left="0" w:right="0" w:firstLine="576"/>
        <w:jc w:val="left"/>
      </w:pPr>
      <w:r>
        <w:rPr/>
        <w:t xml:space="preserve">(b) "Health care facility" has the same meaning as in RCW 9A.50.010.</w:t>
      </w:r>
    </w:p>
    <w:p>
      <w:pPr>
        <w:spacing w:before="0" w:after="0" w:line="408" w:lineRule="exact"/>
        <w:ind w:left="0" w:right="0" w:firstLine="576"/>
        <w:jc w:val="left"/>
      </w:pPr>
      <w:r>
        <w:rPr/>
        <w:t xml:space="preserve">(c) "Public health emergency" means a declaration or order that covers the jurisdiction where the employee was working on the date of exposure concerning any dangerous, contagious, or infectious diseases, including a pandemic, and is issued as follows:</w:t>
      </w:r>
    </w:p>
    <w:p>
      <w:pPr>
        <w:spacing w:before="0" w:after="0" w:line="408" w:lineRule="exact"/>
        <w:ind w:left="0" w:right="0" w:firstLine="576"/>
        <w:jc w:val="left"/>
      </w:pPr>
      <w:r>
        <w:rPr/>
        <w:t xml:space="preserve">(i) The president of the United States has declared a national or regional emergency; or</w:t>
      </w:r>
    </w:p>
    <w:p>
      <w:pPr>
        <w:spacing w:before="0" w:after="0" w:line="408" w:lineRule="exact"/>
        <w:ind w:left="0" w:right="0" w:firstLine="576"/>
        <w:jc w:val="left"/>
      </w:pPr>
      <w:r>
        <w:rPr/>
        <w:t xml:space="preserve">(ii) The governor of Washington declared a state of emergency under RCW 43.06.010(12).</w:t>
      </w:r>
    </w:p>
    <w:p>
      <w:pPr>
        <w:spacing w:before="0" w:after="0" w:line="408" w:lineRule="exact"/>
        <w:ind w:left="0" w:right="0" w:firstLine="576"/>
        <w:jc w:val="left"/>
      </w:pPr>
      <w:r>
        <w:rPr/>
        <w:t xml:space="preserve">(7) The presumption in subsection (1) of this section takes effect on the day the national, regional, or state emergency is declared and continues until this declaration is revoked.</w:t>
      </w:r>
    </w:p>
    <w:p>
      <w:pPr>
        <w:spacing w:before="0" w:after="0" w:line="408" w:lineRule="exact"/>
        <w:ind w:left="0" w:right="0" w:firstLine="576"/>
        <w:jc w:val="left"/>
      </w:pPr>
      <w:r>
        <w:rPr/>
        <w:t xml:space="preserve">(8) The provisions of RCW 51.28.055 concerning time limits for filing claims for occupational disease apply to claims covered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dfced2ea1744c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bfe8711c34bde" /><Relationship Type="http://schemas.openxmlformats.org/officeDocument/2006/relationships/footer" Target="/word/footer1.xml" Id="R3dfced2ea1744cf8" /></Relationships>
</file>