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bd8f9b5fba42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5158</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2021</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5158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5158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Hawkins, Rolfes, Saldaña, Van De Wege, and Wagoner</w:t>
      </w:r>
    </w:p>
    <w:p/>
    <w:p>
      <w:r>
        <w:rPr>
          <w:t xml:space="preserve">Read first time 01/12/21.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utility wildland fire prevention advisory committee; and amending RCW 76.04.780.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780</w:t>
      </w:r>
      <w:r>
        <w:rPr/>
        <w:t xml:space="preserve"> and 2019 c 77 s 1 are each amended to read as follows:</w:t>
      </w:r>
    </w:p>
    <w:p>
      <w:pPr>
        <w:spacing w:before="0" w:after="0" w:line="408" w:lineRule="exact"/>
        <w:ind w:left="0" w:right="0" w:firstLine="576"/>
        <w:jc w:val="left"/>
      </w:pPr>
      <w:r>
        <w:rPr/>
        <w:t xml:space="preserve">(1) The commissioner shall convene a utility wildland fire prevention </w:t>
      </w:r>
      <w:r>
        <w:t>((</w:t>
      </w:r>
      <w:r>
        <w:rPr>
          <w:strike/>
        </w:rPr>
        <w:t xml:space="preserve">task force</w:t>
      </w:r>
      <w:r>
        <w:t>))</w:t>
      </w:r>
      <w:r>
        <w:rPr/>
        <w:t xml:space="preserve"> </w:t>
      </w:r>
      <w:r>
        <w:rPr>
          <w:u w:val="single"/>
        </w:rPr>
        <w:t xml:space="preserve">advisory committee</w:t>
      </w:r>
      <w:r>
        <w:rPr/>
        <w:t xml:space="preserve"> with electrical power distribution utilities by </w:t>
      </w:r>
      <w:r>
        <w:t>((</w:t>
      </w:r>
      <w:r>
        <w:rPr>
          <w:strike/>
        </w:rPr>
        <w:t xml:space="preserve">July 1, 2019, and no less than quarterly thereafter until December 1, 2020</w:t>
      </w:r>
      <w:r>
        <w:t>))</w:t>
      </w:r>
      <w:r>
        <w:rPr/>
        <w:t xml:space="preserve"> </w:t>
      </w:r>
      <w:r>
        <w:rPr>
          <w:u w:val="single"/>
        </w:rPr>
        <w:t xml:space="preserve">August 1, 2021</w:t>
      </w:r>
      <w:r>
        <w:rPr/>
        <w:t xml:space="preserve">. The duties of the </w:t>
      </w:r>
      <w:r>
        <w:t>((</w:t>
      </w:r>
      <w:r>
        <w:rPr>
          <w:strike/>
        </w:rPr>
        <w:t xml:space="preserve">task force</w:t>
      </w:r>
      <w:r>
        <w:t>))</w:t>
      </w:r>
      <w:r>
        <w:rPr/>
        <w:t xml:space="preserve"> </w:t>
      </w:r>
      <w:r>
        <w:rPr>
          <w:u w:val="single"/>
        </w:rPr>
        <w:t xml:space="preserve">advisory committee</w:t>
      </w:r>
      <w:r>
        <w:rPr/>
        <w:t xml:space="preserve"> are to advise the department on issues including, but not limited to:</w:t>
      </w:r>
    </w:p>
    <w:p>
      <w:pPr>
        <w:spacing w:before="0" w:after="0" w:line="408" w:lineRule="exact"/>
        <w:ind w:left="0" w:right="0" w:firstLine="576"/>
        <w:jc w:val="left"/>
      </w:pPr>
      <w:r>
        <w:rPr/>
        <w:t xml:space="preserve">(a) </w:t>
      </w:r>
      <w:r>
        <w:t>((</w:t>
      </w:r>
      <w:r>
        <w:rPr>
          <w:strike/>
        </w:rPr>
        <w:t xml:space="preserve">Developing, for consideration by the department and individual electric utilities, a model agreement for managing danger trees and other vegetation that pose a risk of wildland fire and associated utility liability due to the proximity to electrical transmission wires and other utility equipment;</w:t>
      </w:r>
    </w:p>
    <w:p>
      <w:pPr>
        <w:spacing w:before="0" w:after="0" w:line="408" w:lineRule="exact"/>
        <w:ind w:left="0" w:right="0" w:firstLine="576"/>
        <w:jc w:val="left"/>
      </w:pPr>
      <w:r>
        <w:rPr>
          <w:strike/>
        </w:rPr>
        <w:t xml:space="preserve">(b) Developing communication protocols and educational exchanges between the department and electric utilities for identifying and addressing issues relating to utility infrastructure to reduce the risks of wildland fires;</w:t>
      </w:r>
    </w:p>
    <w:p>
      <w:pPr>
        <w:spacing w:before="0" w:after="0" w:line="408" w:lineRule="exact"/>
        <w:ind w:left="0" w:right="0" w:firstLine="576"/>
        <w:jc w:val="left"/>
      </w:pPr>
      <w:r>
        <w:rPr>
          <w:strike/>
        </w:rPr>
        <w:t xml:space="preserve">(c) Developing protocols, including thresholds, for implementing the relevant provisions of RCW 76.04.015 when the department's investigation involves electric utility infrastructure or potential electric utility liability;</w:t>
      </w:r>
    </w:p>
    <w:p>
      <w:pPr>
        <w:spacing w:before="0" w:after="0" w:line="408" w:lineRule="exact"/>
        <w:ind w:left="0" w:right="0" w:firstLine="576"/>
        <w:jc w:val="left"/>
      </w:pPr>
      <w:r>
        <w:rPr>
          <w:strike/>
        </w:rPr>
        <w:t xml:space="preserve">(d) Creating rosters of certified wildland fire investigation firms or persons and third-party qualified utility operations personnel who may be called upon by the parties as appropriate; and</w:t>
      </w:r>
    </w:p>
    <w:p>
      <w:pPr>
        <w:spacing w:before="0" w:after="0" w:line="408" w:lineRule="exact"/>
        <w:ind w:left="0" w:right="0" w:firstLine="576"/>
        <w:jc w:val="left"/>
      </w:pPr>
      <w:r>
        <w:rPr>
          <w:strike/>
        </w:rPr>
        <w:t xml:space="preserve">(e) Other issues brought forward by task force members.</w:t>
      </w:r>
    </w:p>
    <w:p>
      <w:pPr>
        <w:spacing w:before="0" w:after="0" w:line="408" w:lineRule="exact"/>
        <w:ind w:left="0" w:right="0" w:firstLine="576"/>
        <w:jc w:val="left"/>
      </w:pPr>
      <w:r>
        <w:rPr>
          <w:strike/>
        </w:rPr>
        <w:t xml:space="preserve">(2) In consultation with the task force created in subsection (1) of this section, the department must:</w:t>
      </w:r>
    </w:p>
    <w:p>
      <w:pPr>
        <w:spacing w:before="0" w:after="0" w:line="408" w:lineRule="exact"/>
        <w:ind w:left="0" w:right="0" w:firstLine="576"/>
        <w:jc w:val="left"/>
      </w:pPr>
      <w:r>
        <w:rPr>
          <w:strike/>
        </w:rPr>
        <w:t xml:space="preserve">(a) Make available the form of communication protocols and educational exchanges between the department and electric utilities;</w:t>
      </w:r>
    </w:p>
    <w:p>
      <w:pPr>
        <w:spacing w:before="0" w:after="0" w:line="408" w:lineRule="exact"/>
        <w:ind w:left="0" w:right="0" w:firstLine="576"/>
        <w:jc w:val="left"/>
      </w:pPr>
      <w:r>
        <w:rPr>
          <w:strike/>
        </w:rPr>
        <w:t xml:space="preserve">(b) With the assistance of the task force, distribute a voluntary model danger tree management agreement to utilities for their consideration for execution with the department;</w:t>
      </w:r>
    </w:p>
    <w:p>
      <w:pPr>
        <w:spacing w:before="0" w:after="0" w:line="408" w:lineRule="exact"/>
        <w:ind w:left="0" w:right="0" w:firstLine="576"/>
        <w:jc w:val="left"/>
      </w:pPr>
      <w:r>
        <w:rPr>
          <w:strike/>
        </w:rPr>
        <w:t xml:space="preserve">(c) Publish the protocols and thresholds described in subsection (1)(c) of this section;</w:t>
      </w:r>
    </w:p>
    <w:p>
      <w:pPr>
        <w:spacing w:before="0" w:after="0" w:line="408" w:lineRule="exact"/>
        <w:ind w:left="0" w:right="0" w:firstLine="576"/>
        <w:jc w:val="left"/>
      </w:pPr>
      <w:r>
        <w:rPr>
          <w:strike/>
        </w:rPr>
        <w:t xml:space="preserve">(d) Issue a roster of third-party certified wildland fire investigators and qualified utility personnel that may assist the department or utility in understanding and reducing risks and liabilities from wildland fire. The department must update the roster of third-party certified wildland fire investigators and qualified utility personnel no less than every four years.</w:t>
      </w:r>
    </w:p>
    <w:p>
      <w:pPr>
        <w:spacing w:before="0" w:after="0" w:line="408" w:lineRule="exact"/>
        <w:ind w:left="0" w:right="0" w:firstLine="576"/>
        <w:jc w:val="left"/>
      </w:pPr>
      <w:r>
        <w:rPr>
          <w:strike/>
        </w:rPr>
        <w:t xml:space="preserve">(3) The department must submit, in compliance with RCW 43.01.036, a preliminary report to the legislature by December 1, 2019, and a final report to the legislature by December 1, 2020, on the results of tasks identified in subsections (1) and (2) of this section and identification of legislation, if any, necessary to implement the recommendations of the task force</w:t>
      </w:r>
      <w:r>
        <w:t>))</w:t>
      </w:r>
      <w:r>
        <w:rPr/>
        <w:t xml:space="preserve"> </w:t>
      </w:r>
      <w:r>
        <w:rPr>
          <w:u w:val="single"/>
        </w:rPr>
        <w:t xml:space="preserve">Matters related to the ongoing implementation of the relevant recommendations of the electric utility wildland fire prevention task force established in chapter 77, Laws of 2019, and by August 1, 2021:</w:t>
      </w:r>
    </w:p>
    <w:p>
      <w:pPr>
        <w:spacing w:before="0" w:after="0" w:line="408" w:lineRule="exact"/>
        <w:ind w:left="0" w:right="0" w:firstLine="576"/>
        <w:jc w:val="left"/>
      </w:pPr>
      <w:r>
        <w:rPr>
          <w:u w:val="single"/>
        </w:rPr>
        <w:t xml:space="preserve">(i) Finalizing a model agreement for managing danger trees and other vegetation adjacent to utility rights-of-way on state uplands managed by the department;</w:t>
      </w:r>
    </w:p>
    <w:p>
      <w:pPr>
        <w:spacing w:before="0" w:after="0" w:line="408" w:lineRule="exact"/>
        <w:ind w:left="0" w:right="0" w:firstLine="576"/>
        <w:jc w:val="left"/>
      </w:pPr>
      <w:r>
        <w:rPr>
          <w:u w:val="single"/>
        </w:rPr>
        <w:t xml:space="preserve">(ii) Implementing recommendations of the task force related to communications and information exchanges between the department and utilities;</w:t>
      </w:r>
    </w:p>
    <w:p>
      <w:pPr>
        <w:spacing w:before="0" w:after="0" w:line="408" w:lineRule="exact"/>
        <w:ind w:left="0" w:right="0" w:firstLine="576"/>
        <w:jc w:val="left"/>
      </w:pPr>
      <w:r>
        <w:rPr>
          <w:u w:val="single"/>
        </w:rPr>
        <w:t xml:space="preserve">(iii) Implementing recommendations of the task force related to protocols and thresholds when implementing provisions of RCW 76.04.015; and</w:t>
      </w:r>
    </w:p>
    <w:p>
      <w:pPr>
        <w:spacing w:before="0" w:after="0" w:line="408" w:lineRule="exact"/>
        <w:ind w:left="0" w:right="0" w:firstLine="576"/>
        <w:jc w:val="left"/>
      </w:pPr>
      <w:r>
        <w:rPr>
          <w:u w:val="single"/>
        </w:rPr>
        <w:t xml:space="preserve">(iv) Implementing recommendations of the task force related to creating rosters of certified wildland fire investigator firms or persons and qualified utility operations personnel who may be called upon as appropriate;</w:t>
      </w:r>
    </w:p>
    <w:p>
      <w:pPr>
        <w:spacing w:before="0" w:after="0" w:line="408" w:lineRule="exact"/>
        <w:ind w:left="0" w:right="0" w:firstLine="576"/>
        <w:jc w:val="left"/>
      </w:pPr>
      <w:r>
        <w:rPr>
          <w:u w:val="single"/>
        </w:rPr>
        <w:t xml:space="preserve">(b) Providing a forum for electric utilities, the department, and other fire suppression organizations of the state to identify and develop solutions to issues of wildfire prevention and risk mitigation specifically related to electric utilities transmission and distribution networks, identification of best management practices, electric utility infrastructure protection, and wildland fire suppression and response;</w:t>
      </w:r>
    </w:p>
    <w:p>
      <w:pPr>
        <w:spacing w:before="0" w:after="0" w:line="408" w:lineRule="exact"/>
        <w:ind w:left="0" w:right="0" w:firstLine="576"/>
        <w:jc w:val="left"/>
      </w:pPr>
      <w:r>
        <w:rPr>
          <w:u w:val="single"/>
        </w:rPr>
        <w:t xml:space="preserve">(c) Establishing joint public communications protocols among members of the advisory committee, and other entities, to inform residents of the state of potential critical fire weather events and the potential for power outages or disruptions;</w:t>
      </w:r>
    </w:p>
    <w:p>
      <w:pPr>
        <w:spacing w:before="0" w:after="0" w:line="408" w:lineRule="exact"/>
        <w:ind w:left="0" w:right="0" w:firstLine="576"/>
        <w:jc w:val="left"/>
      </w:pPr>
      <w:r>
        <w:rPr>
          <w:u w:val="single"/>
        </w:rPr>
        <w:t xml:space="preserve">(d) Providing comment to the wildland fire advisory committee established in RCW 76.04.179 through an annual presentation addressing policies and priorities of the utility wildland fire prevention advisory committee; and</w:t>
      </w:r>
    </w:p>
    <w:p>
      <w:pPr>
        <w:spacing w:before="0" w:after="0" w:line="408" w:lineRule="exact"/>
        <w:ind w:left="0" w:right="0" w:firstLine="576"/>
        <w:jc w:val="left"/>
      </w:pPr>
      <w:r>
        <w:rPr>
          <w:u w:val="single"/>
        </w:rPr>
        <w:t xml:space="preserve">(e) All other related issues deemed necessary by the commissioner.</w:t>
      </w:r>
    </w:p>
    <w:p>
      <w:pPr>
        <w:spacing w:before="0" w:after="0" w:line="408" w:lineRule="exact"/>
        <w:ind w:left="0" w:right="0" w:firstLine="576"/>
        <w:jc w:val="left"/>
      </w:pPr>
      <w:r>
        <w:rPr>
          <w:u w:val="single"/>
        </w:rPr>
        <w:t xml:space="preserve">(2) By August 1, 2021, the department must post on its website and update quarterly as necessary:</w:t>
      </w:r>
    </w:p>
    <w:p>
      <w:pPr>
        <w:spacing w:before="0" w:after="0" w:line="408" w:lineRule="exact"/>
        <w:ind w:left="0" w:right="0" w:firstLine="576"/>
        <w:jc w:val="left"/>
      </w:pPr>
      <w:r>
        <w:rPr>
          <w:u w:val="single"/>
        </w:rPr>
        <w:t xml:space="preserve">(a) Communication protocols and educational exchanges between the department and electric utilities;</w:t>
      </w:r>
    </w:p>
    <w:p>
      <w:pPr>
        <w:spacing w:before="0" w:after="0" w:line="408" w:lineRule="exact"/>
        <w:ind w:left="0" w:right="0" w:firstLine="576"/>
        <w:jc w:val="left"/>
      </w:pPr>
      <w:r>
        <w:rPr>
          <w:u w:val="single"/>
        </w:rPr>
        <w:t xml:space="preserve">(b) A voluntary model danger tree management agreement to utilities for their consideration for execution with the department;</w:t>
      </w:r>
    </w:p>
    <w:p>
      <w:pPr>
        <w:spacing w:before="0" w:after="0" w:line="408" w:lineRule="exact"/>
        <w:ind w:left="0" w:right="0" w:firstLine="576"/>
        <w:jc w:val="left"/>
      </w:pPr>
      <w:r>
        <w:rPr>
          <w:u w:val="single"/>
        </w:rPr>
        <w:t xml:space="preserve">(c) Protocols and thresholds that may be utilized when the department's investigation involves electric utility infrastructure or potential electric utility liability; and</w:t>
      </w:r>
    </w:p>
    <w:p>
      <w:pPr>
        <w:spacing w:before="0" w:after="0" w:line="408" w:lineRule="exact"/>
        <w:ind w:left="0" w:right="0" w:firstLine="576"/>
        <w:jc w:val="left"/>
      </w:pPr>
      <w:r>
        <w:rPr>
          <w:u w:val="single"/>
        </w:rPr>
        <w:t xml:space="preserve">(d) A roster of third-party certified wildland fire investigators and qualified utility personnel that may assist the department or utility in understanding and reducing risks and liabilities from wildland fire.</w:t>
      </w:r>
    </w:p>
    <w:p>
      <w:pPr>
        <w:spacing w:before="0" w:after="0" w:line="408" w:lineRule="exact"/>
        <w:ind w:left="0" w:right="0" w:firstLine="576"/>
        <w:jc w:val="left"/>
      </w:pPr>
      <w:r>
        <w:rPr>
          <w:u w:val="single"/>
        </w:rPr>
        <w:t xml:space="preserve">(3) Beginning July 1, 2022, and at the beginning of each subsequent biennium thereafter, the department must submit, in compliance with RCW 43.01.036, a report describing the prior biennium proceedings of the advisory committee, including identification of recommended legislation, if any, necessary to prevent wildfires related to electric utilities</w:t>
      </w:r>
      <w:r>
        <w:rPr/>
        <w:t xml:space="preserve">.</w:t>
      </w:r>
    </w:p>
    <w:p>
      <w:pPr>
        <w:spacing w:before="0" w:after="0" w:line="408" w:lineRule="exact"/>
        <w:ind w:left="0" w:right="0" w:firstLine="576"/>
        <w:jc w:val="left"/>
      </w:pPr>
      <w:r>
        <w:rPr/>
        <w:t xml:space="preserve">(4) The commissioner or the commissioner's designee must chair the </w:t>
      </w:r>
      <w:r>
        <w:t>((</w:t>
      </w:r>
      <w:r>
        <w:rPr>
          <w:strike/>
        </w:rPr>
        <w:t xml:space="preserve">task force</w:t>
      </w:r>
      <w:r>
        <w:t>))</w:t>
      </w:r>
      <w:r>
        <w:rPr/>
        <w:t xml:space="preserve"> </w:t>
      </w:r>
      <w:r>
        <w:rPr>
          <w:u w:val="single"/>
        </w:rPr>
        <w:t xml:space="preserve">advisory committee</w:t>
      </w:r>
      <w:r>
        <w:rPr/>
        <w:t xml:space="preserve"> created in subsection (1) of this section and must appoint </w:t>
      </w:r>
      <w:r>
        <w:t>((</w:t>
      </w:r>
      <w:r>
        <w:rPr>
          <w:strike/>
        </w:rPr>
        <w:t xml:space="preserve">task force</w:t>
      </w:r>
      <w:r>
        <w:t>))</w:t>
      </w:r>
      <w:r>
        <w:rPr/>
        <w:t xml:space="preserve"> </w:t>
      </w:r>
      <w:r>
        <w:rPr>
          <w:u w:val="single"/>
        </w:rPr>
        <w:t xml:space="preserve">advisory committee</w:t>
      </w:r>
      <w:r>
        <w:rPr/>
        <w:t xml:space="preserve"> members. </w:t>
      </w:r>
      <w:r>
        <w:t>((</w:t>
      </w:r>
      <w:r>
        <w:rPr>
          <w:strike/>
        </w:rPr>
        <w:t xml:space="preserve">Task force</w:t>
      </w:r>
      <w:r>
        <w:t>))</w:t>
      </w:r>
      <w:r>
        <w:rPr/>
        <w:t xml:space="preserve"> </w:t>
      </w:r>
      <w:r>
        <w:rPr>
          <w:u w:val="single"/>
        </w:rPr>
        <w:t xml:space="preserve">Advisory committee</w:t>
      </w:r>
      <w:r>
        <w:rPr/>
        <w:t xml:space="preserve"> membership should include:</w:t>
      </w:r>
    </w:p>
    <w:p>
      <w:pPr>
        <w:spacing w:before="0" w:after="0" w:line="408" w:lineRule="exact"/>
        <w:ind w:left="0" w:right="0" w:firstLine="576"/>
        <w:jc w:val="left"/>
      </w:pPr>
      <w:r>
        <w:rPr/>
        <w:t xml:space="preserve">(a) Entities providing retail electric service, including:</w:t>
      </w:r>
    </w:p>
    <w:p>
      <w:pPr>
        <w:spacing w:before="0" w:after="0" w:line="408" w:lineRule="exact"/>
        <w:ind w:left="0" w:right="0" w:firstLine="576"/>
        <w:jc w:val="left"/>
      </w:pPr>
      <w:r>
        <w:rPr/>
        <w:t xml:space="preserve">(i) One person representing each investor-owned utility;</w:t>
      </w:r>
    </w:p>
    <w:p>
      <w:pPr>
        <w:spacing w:before="0" w:after="0" w:line="408" w:lineRule="exact"/>
        <w:ind w:left="0" w:right="0" w:firstLine="576"/>
        <w:jc w:val="left"/>
      </w:pPr>
      <w:r>
        <w:rPr/>
        <w:t xml:space="preserve">(ii) Two persons representing municipal utilities;</w:t>
      </w:r>
    </w:p>
    <w:p>
      <w:pPr>
        <w:spacing w:before="0" w:after="0" w:line="408" w:lineRule="exact"/>
        <w:ind w:left="0" w:right="0" w:firstLine="576"/>
        <w:jc w:val="left"/>
      </w:pPr>
      <w:r>
        <w:rPr/>
        <w:t xml:space="preserve">(iii) Two persons representing public utility districts;</w:t>
      </w:r>
    </w:p>
    <w:p>
      <w:pPr>
        <w:spacing w:before="0" w:after="0" w:line="408" w:lineRule="exact"/>
        <w:ind w:left="0" w:right="0" w:firstLine="576"/>
        <w:jc w:val="left"/>
      </w:pPr>
      <w:r>
        <w:rPr/>
        <w:t xml:space="preserve">(iv) Two persons representing rural electric cooperatives;</w:t>
      </w:r>
    </w:p>
    <w:p>
      <w:pPr>
        <w:spacing w:before="0" w:after="0" w:line="408" w:lineRule="exact"/>
        <w:ind w:left="0" w:right="0" w:firstLine="576"/>
        <w:jc w:val="left"/>
      </w:pPr>
      <w:r>
        <w:rPr/>
        <w:t xml:space="preserve">(v) One person representing small forestland owners;</w:t>
      </w:r>
    </w:p>
    <w:p>
      <w:pPr>
        <w:spacing w:before="0" w:after="0" w:line="408" w:lineRule="exact"/>
        <w:ind w:left="0" w:right="0" w:firstLine="576"/>
        <w:jc w:val="left"/>
      </w:pPr>
      <w:r>
        <w:rPr/>
        <w:t xml:space="preserve">(vi) One person representing industrial forestland owners; </w:t>
      </w:r>
      <w:r>
        <w:t>((</w:t>
      </w:r>
      <w:r>
        <w:rPr>
          <w:strike/>
        </w:rPr>
        <w:t xml:space="preserve">and</w:t>
      </w:r>
      <w:r>
        <w:t>))</w:t>
      </w:r>
    </w:p>
    <w:p>
      <w:pPr>
        <w:spacing w:before="0" w:after="0" w:line="408" w:lineRule="exact"/>
        <w:ind w:left="0" w:right="0" w:firstLine="576"/>
        <w:jc w:val="left"/>
      </w:pPr>
      <w:r>
        <w:rPr/>
        <w:t xml:space="preserve">(b) Other persons with expertise in wildland fire risk reduction and prevention</w:t>
      </w:r>
      <w:r>
        <w:rPr>
          <w:u w:val="single"/>
        </w:rPr>
        <w:t xml:space="preserve">; and</w:t>
      </w:r>
    </w:p>
    <w:p>
      <w:pPr>
        <w:spacing w:before="0" w:after="0" w:line="408" w:lineRule="exact"/>
        <w:ind w:left="0" w:right="0" w:firstLine="576"/>
        <w:jc w:val="left"/>
      </w:pPr>
      <w:r>
        <w:rPr>
          <w:u w:val="single"/>
        </w:rPr>
        <w:t xml:space="preserve">(c) No more than two other persons designated by the commissioner</w:t>
      </w:r>
      <w:r>
        <w:rPr/>
        <w:t xml:space="preserve">.</w:t>
      </w:r>
    </w:p>
    <w:p>
      <w:pPr>
        <w:spacing w:before="0" w:after="0" w:line="408" w:lineRule="exact"/>
        <w:ind w:left="0" w:right="0" w:firstLine="576"/>
        <w:jc w:val="left"/>
      </w:pPr>
      <w:r>
        <w:rPr/>
        <w:t xml:space="preserve">(5) </w:t>
      </w:r>
      <w:r>
        <w:rPr>
          <w:u w:val="single"/>
        </w:rPr>
        <w:t xml:space="preserve">In addition to the advisory committee membership established in subsection (4) of this section, the commissioner shall designate two additional advisory committee members representing historically marginalized or underrepresented communities.</w:t>
      </w:r>
    </w:p>
    <w:p>
      <w:pPr>
        <w:spacing w:before="0" w:after="0" w:line="408" w:lineRule="exact"/>
        <w:ind w:left="0" w:right="0" w:firstLine="576"/>
        <w:jc w:val="left"/>
      </w:pPr>
      <w:r>
        <w:rPr>
          <w:u w:val="single"/>
        </w:rPr>
        <w:t xml:space="preserve">(6)</w:t>
      </w:r>
      <w:r>
        <w:rPr/>
        <w:t xml:space="preserve"> The commissioner or the commissioner's designee shall convene the initial meeting of the </w:t>
      </w:r>
      <w:r>
        <w:t>((</w:t>
      </w:r>
      <w:r>
        <w:rPr>
          <w:strike/>
        </w:rPr>
        <w:t xml:space="preserve">task force</w:t>
      </w:r>
      <w:r>
        <w:t>))</w:t>
      </w:r>
      <w:r>
        <w:rPr/>
        <w:t xml:space="preserve"> </w:t>
      </w:r>
      <w:r>
        <w:rPr>
          <w:u w:val="single"/>
        </w:rPr>
        <w:t xml:space="preserve">advisory committee</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 The members of the advisory committee, or individuals acting on their behalf, are immune from civil liability for official acts performed in the course of their duties specifically related to the advisory committee.</w:t>
      </w:r>
    </w:p>
    <w:p>
      <w:pPr>
        <w:spacing w:before="0" w:after="0" w:line="408" w:lineRule="exact"/>
        <w:ind w:left="0" w:right="0" w:firstLine="576"/>
        <w:jc w:val="left"/>
      </w:pPr>
      <w:r>
        <w:rPr>
          <w:u w:val="single"/>
        </w:rPr>
        <w:t xml:space="preserve">(8)</w:t>
      </w:r>
      <w:r>
        <w:rPr/>
        <w:t xml:space="preserve"> Participation on the </w:t>
      </w:r>
      <w:r>
        <w:t>((</w:t>
      </w:r>
      <w:r>
        <w:rPr>
          <w:strike/>
        </w:rPr>
        <w:t xml:space="preserve">task force</w:t>
      </w:r>
      <w:r>
        <w:t>))</w:t>
      </w:r>
      <w:r>
        <w:rPr/>
        <w:t xml:space="preserve"> </w:t>
      </w:r>
      <w:r>
        <w:rPr>
          <w:u w:val="single"/>
        </w:rPr>
        <w:t xml:space="preserve">advisory committee</w:t>
      </w:r>
      <w:r>
        <w:rPr/>
        <w:t xml:space="preserve"> created in subsection (1) of this section is strictly voluntary and without compensation.</w:t>
      </w:r>
    </w:p>
    <w:p>
      <w:pPr>
        <w:spacing w:before="0" w:after="0" w:line="408" w:lineRule="exact"/>
        <w:ind w:left="0" w:right="0" w:firstLine="576"/>
        <w:jc w:val="left"/>
      </w:pPr>
      <w:r>
        <w:rPr>
          <w:u w:val="single"/>
        </w:rPr>
        <w:t xml:space="preserve">(9) Any requirements in this section are subject to the availability of amounts appropriated for the specific purposes described.</w:t>
      </w:r>
    </w:p>
    <w:p/>
    <w:p>
      <w:pPr>
        <w:jc w:val="center"/>
      </w:pPr>
      <w:r>
        <w:rPr>
          <w:b/>
        </w:rPr>
        <w:t>--- END ---</w:t>
      </w:r>
    </w:p>
    <w:sectPr>
      <w:pgNumType w:start="1"/>
      <w:footerReference xmlns:r="http://schemas.openxmlformats.org/officeDocument/2006/relationships" r:id="Rbced61d64f824d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5158.PL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db600e24ad44ae" /><Relationship Type="http://schemas.openxmlformats.org/officeDocument/2006/relationships/footer" Target="/word/footer1.xml" Id="Rbced61d64f824d33" /></Relationships>
</file>