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985f14e854476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5146</w:t>
      </w:r>
    </w:p>
    <w:p>
      <w:pPr>
        <w:jc w:val="center"/>
        <w:spacing w:before="720" w:after="0" w:line="240"/>
      </w:pPr>
      <w:r>
        <w:t>67th Legislature</w:t>
      </w:r>
    </w:p>
    <w:p>
      <w:pPr>
        <w:jc w:val="center"/>
        <w:spacing w:before="0" w:after="1440" w:line="240"/>
      </w:pPr>
      <w:r>
        <w:t>2021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23, 2021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9, 2021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Brad Hendrickson,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5146</w:t>
            </w:r>
            <w:r>
              <w:rPr>
                <w:rFonts w:ascii="Times New Roman" w:hAnsi="Times New Roman"/>
                <w:sz w:val="20"/>
              </w:rPr>
              <w:t xml:space="preserve"> as passed by the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5146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2021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2021 Regular Session</w:t>
      </w:r>
    </w:p>
    <w:p/>
    <w:p>
      <w:r>
        <w:rPr>
          <w:b/>
        </w:rPr>
        <w:t xml:space="preserve">By </w:t>
      </w:r>
      <w:r>
        <w:t>Senator Van De Wege</w:t>
      </w:r>
    </w:p>
    <w:p/>
    <w:p>
      <w:r>
        <w:rPr>
          <w:t xml:space="preserve">Read first time 01/12/21.  </w:t>
        </w:rPr>
      </w:r>
      <w:r>
        <w:rPr>
          <w:t xml:space="preserve">Referred to Committee on Agriculture, Water, Natural Resources &amp; Parks.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authorizing the fish and wildlife commission to indemnify the federal government as a condition of securing certain funds; and amending RCW 77.12.320.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77</w:t>
      </w:r>
      <w:r>
        <w:rPr/>
        <w:t xml:space="preserve">.</w:t>
      </w:r>
      <w:r>
        <w:t xml:space="preserve">12</w:t>
      </w:r>
      <w:r>
        <w:rPr/>
        <w:t xml:space="preserve">.</w:t>
      </w:r>
      <w:r>
        <w:t xml:space="preserve">320</w:t>
      </w:r>
      <w:r>
        <w:rPr/>
        <w:t xml:space="preserve"> and 2001 c 253 s 19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commission may make agreements with persons, political subdivisions of this state, or the United States or its agencies or instrumentalities, regarding fish, shellfish, and wildlife-oriented recreation and the propagation, protection, conservation, and control of fish, shellfish, and wildlife.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director may make written agreements with the owners or lessees of real or personal property to provide for the use of the property for fish, shellfish, and wildlife-oriented recreation. The director may adopt rules governing the conduct of persons in or on the real property.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director may accept compensation for fish, shellfish, and wildlife losses or gifts or grants of personal property for use by the department.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(4) The commission may indemnify the United States and its agencies as a condition of securing federal funds for purposes of fish, shellfish, and wildlife projects.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e6cda70c203491d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5146.PL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adf9df4464282" /><Relationship Type="http://schemas.openxmlformats.org/officeDocument/2006/relationships/footer" Target="/word/footer1.xml" Id="R0e6cda70c203491d" /></Relationships>
</file>