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9c746a7ebe46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5140</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20, 2021</w:t>
            </w:r>
          </w:p>
          <w:p>
            <w:pPr>
              <w:ind w:left="0" w:right="0" w:firstLine="360"/>
            </w:pPr>
            <w:r>
              <w:t xml:space="preserve">Yeas </w:t>
              <w:t xml:space="preserve">29</w:t>
            </w:r>
            <w:r>
              <w:t xml:space="preserve">  Nays </w:t>
              <w:t xml:space="preserve">20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2021</w:t>
            </w:r>
          </w:p>
          <w:p>
            <w:pPr>
              <w:ind w:left="0" w:right="0" w:firstLine="360"/>
            </w:pPr>
            <w:r>
              <w:t xml:space="preserve">Yeas </w:t>
              <w:t xml:space="preserve">57</w:t>
            </w:r>
            <w:r>
              <w:t xml:space="preserve">  Nays </w:t>
              <w:t xml:space="preserve">41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5140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5140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Health &amp; Long Term Care (originally sponsored by Senators Kuderer, Frockt, Conway, Das, Dhingra, Hasegawa, Hunt, Lovelett, Randall, Saldaña, Stanford, Wellman, and Wilson, C.)</w:t>
      </w:r>
    </w:p>
    <w:p/>
    <w:p>
      <w:r>
        <w:rPr>
          <w:t xml:space="preserve">READ FIRST TIME 02/02/21.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pregnancy and miscarriage-related patient care; adding a new section to chapter 43.70 RCW; adding a new chapter to Title 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"Health care entity" means an entity that supervises, controls, grants privileges to, directs the practice of, or directly or indirectly restricts the practice of, a health care provider.</w:t>
      </w:r>
    </w:p>
    <w:p>
      <w:pPr>
        <w:spacing w:before="0" w:after="0" w:line="408" w:lineRule="exact"/>
        <w:ind w:left="0" w:right="0" w:firstLine="576"/>
        <w:jc w:val="left"/>
      </w:pPr>
      <w:r>
        <w:rPr/>
        <w:t xml:space="preserve">(3) "Health care provider" has the same meaning as in RCW 70.02.010.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if a health care provider is acting in good faith, within the provider's scope of practice, education, training, and experience and within the accepted standard of care, a health care entity may not prohibit the health care provider from providing health care services related to complications of pregnancy, including but not limited to health services related to miscarriage management and treatment for ectopic pregnancies, in cases in which failure to provide the service would violate the accepted standard of care or when the patient presents a medical condition manifesting itself by acute symptoms of sufficient severity such that the absence of medical attention could reasonably be expected to pose a risk:</w:t>
      </w:r>
    </w:p>
    <w:p>
      <w:pPr>
        <w:spacing w:before="0" w:after="0" w:line="408" w:lineRule="exact"/>
        <w:ind w:left="0" w:right="0" w:firstLine="576"/>
        <w:jc w:val="left"/>
      </w:pPr>
      <w:r>
        <w:rPr/>
        <w:t xml:space="preserve">(a) To the patient's life; or</w:t>
      </w:r>
    </w:p>
    <w:p>
      <w:pPr>
        <w:spacing w:before="0" w:after="0" w:line="408" w:lineRule="exact"/>
        <w:ind w:left="0" w:right="0" w:firstLine="576"/>
        <w:jc w:val="left"/>
      </w:pPr>
      <w:r>
        <w:rPr/>
        <w:t xml:space="preserve">(b) Of irreversible complications or impairment to the patient's bodily functions or any bodily organ or part.</w:t>
      </w:r>
    </w:p>
    <w:p>
      <w:pPr>
        <w:spacing w:before="0" w:after="0" w:line="408" w:lineRule="exact"/>
        <w:ind w:left="0" w:right="0" w:firstLine="576"/>
        <w:jc w:val="left"/>
      </w:pPr>
      <w:r>
        <w:rPr/>
        <w:t xml:space="preserve">(2) Nothing in this section prohibits a health care entity from limiting a health care provider's practice for purposes of:</w:t>
      </w:r>
    </w:p>
    <w:p>
      <w:pPr>
        <w:spacing w:before="0" w:after="0" w:line="408" w:lineRule="exact"/>
        <w:ind w:left="0" w:right="0" w:firstLine="576"/>
        <w:jc w:val="left"/>
      </w:pPr>
      <w:r>
        <w:rPr/>
        <w:t xml:space="preserve">(a) Complying with the network or utilization review requirements of any program or entity authorized by state or federal law to provide insurance coverage for health care services to enrollees; or</w:t>
      </w:r>
    </w:p>
    <w:p>
      <w:pPr>
        <w:spacing w:before="0" w:after="0" w:line="408" w:lineRule="exact"/>
        <w:ind w:left="0" w:right="0" w:firstLine="576"/>
        <w:jc w:val="left"/>
      </w:pPr>
      <w:r>
        <w:rPr/>
        <w:t xml:space="preserve">(b) Quality control and patient safety, including when quality control or patient safety issues are identified pursuant to peer review.</w:t>
      </w:r>
    </w:p>
    <w:p>
      <w:pPr>
        <w:spacing w:before="0" w:after="0" w:line="408" w:lineRule="exact"/>
        <w:ind w:left="0" w:right="0" w:firstLine="576"/>
        <w:jc w:val="left"/>
      </w:pPr>
      <w:r>
        <w:rPr/>
        <w:t xml:space="preserve">(3) A health care entity may not discharge, demote, suspend, discipline, or otherwise discriminate against a health care provider for providing services in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patient, a health care provider, or an individual, who is aggrieved by a violation of section 2 of this act, may bring a civil action against a health care entity to enjoin further violations, to recover damages, or both. The prevailing party in such action may in the discretion of the court recover costs of litigation and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March 1, 2022, a health care entity shall provide the information prepared by the department under section 5 of this act at the time of hiring, contracting with, or privileging health care providers and staff, and on a yearly basis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By December 31, 2021, the department shall design, prepare, and make available online, written materials to clearly inform health care providers and staff of the provisions of, and authority to act under, chapter 70.--- RCW (the new chapter created in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35c0b85c28454f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a5bb471c994cd9" /><Relationship Type="http://schemas.openxmlformats.org/officeDocument/2006/relationships/footer" Target="/word/footer1.xml" Id="R35c0b85c28454f28" /></Relationships>
</file>