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04cf0e89e4aae" /></Relationships>
</file>

<file path=word/document.xml><?xml version="1.0" encoding="utf-8"?>
<w:document xmlns:w="http://schemas.openxmlformats.org/wordprocessingml/2006/main">
  <w:body>
    <w:p>
      <w:r>
        <w:t>S-0293.1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Ericksen, Brown, Fortunato, Wagoner, and Wilson, L.</w:t>
      </w:r>
    </w:p>
    <w:p/>
    <w:p>
      <w:r>
        <w:rPr>
          <w:t xml:space="preserve">Prefiled 01/05/21.</w:t>
        </w:rPr>
      </w:r>
      <w:r>
        <w:rPr>
          <w:t xml:space="preserve">Read first time 01/11/21.  </w:t>
        </w:rPr>
      </w:r>
      <w:r>
        <w:rPr>
          <w:t xml:space="preserve">Referred to Committee on State Government &amp; Elections.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Article II, section 12 of the state Constitution authorizes the legislature to convene a special legislative session upon the affirmative vote in each house of two-thirds of the members elected or appointed thereto;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Such special legislative session must be convened by resolution, which may be executed while the legislature is in session;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The resolution must specify a purpose or purposes for the convening of a special legislative session;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Any special legislative session convened by the resolution shall consider only measures germane to the purpose or purposes expressed in the resolution;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A two-thirds vote of the members elected or appointed in each house is required to express an additional purpose or purposes for the special session;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BE IT RESOLVED, By the Senate of the state of Washington, the House of Representatives concurring,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Pursuant to Article II, section 12 of the state Constitution, the legislature hereby convenes a special legislative session, beginning January 12, 2021, for a period of not more than 30 consecutive days;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purposes for which the legislature convenes a special legislative session are limited to the following items: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To take actions necessary to address hardships created by COVID-19;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To enact budgets.</w:t>
      </w:r>
    </w:p>
    <w:sectPr>
      <w:pgNumType w:start="1"/>
      <w:footerReference xmlns:r="http://schemas.openxmlformats.org/officeDocument/2006/relationships" r:id="Rb0975f3f6cc54aee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410c8c6814a42" /><Relationship Type="http://schemas.openxmlformats.org/officeDocument/2006/relationships/footer" Target="/word/footer1.xml" Id="Rb0975f3f6cc54aee" /></Relationships>
</file>