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e72ad2101547c6" /></Relationships>
</file>

<file path=word/document.xml><?xml version="1.0" encoding="utf-8"?>
<w:document xmlns:w="http://schemas.openxmlformats.org/wordprocessingml/2006/main">
  <w:body>
    <w:p>
      <w:r>
        <w:t>S-4144.2</w:t>
      </w:r>
    </w:p>
    <w:p>
      <w:pPr>
        <w:jc w:val="center"/>
      </w:pPr>
      <w:r>
        <w:t>_______________________________________________</w:t>
      </w:r>
    </w:p>
    <w:p/>
    <w:p>
      <w:pPr>
        <w:jc w:val="center"/>
      </w:pPr>
      <w:r>
        <w:rPr>
          <w:b/>
        </w:rPr>
        <w:t>SENATE BILL 5970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Wagoner, Fortunato, and J. Wilson</w:t>
      </w:r>
    </w:p>
    <w:p/>
    <w:p>
      <w:r>
        <w:rPr>
          <w:t xml:space="preserve">Read first time 02/02/22.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state and local taxes, fees, and other charges relating to vehicles; amending RCW 46.17.355, 46.17.323, 82.08.020, 82.12.020, 82.44.065, 81.104.140, and 81.104.160; reenacting and amending RCW 46.17.350; adding a new section to chapter 46.17 RCW; adding a new section to chapter 82.44 RCW; adding a new section to chapter 81.112 RCW; creating new sections; repealing RCW 46.17.365, 46.68.415, 82.80.130, 82.80.140, 82.44.035, and 81.104.160; providing an effective date; providing contingent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BRING BACK OUR $30 CAR TABS</w:t>
      </w:r>
    </w:p>
    <w:p>
      <w:pPr>
        <w:spacing w:before="0" w:after="0" w:line="408" w:lineRule="exact"/>
        <w:ind w:left="0" w:right="0" w:firstLine="576"/>
        <w:jc w:val="center"/>
      </w:pPr>
      <w:r>
        <w:rPr>
          <w:b/>
        </w:rPr>
        <w:t xml:space="preserve">POLICIES AND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Voters have repeatedly approved initiatives limiting vehicle costs, yet politicians keep ignoring the voters' repeated, unambiguous mandate by imposing higher and higher vehicle taxes and fees. It's not fair and it must stop. Without this follow-up ballot measure, vehicle costs will continue to skyrocket until vehicle charges are obscenely expensive, as they were prior to Initiative 695. This act and each of its provisions limit state and local taxes, fees, and other charges relating to motor vehicles. This act would limit annual motor vehicle license fees to $30, except voter-approved charges; repeal and remove authority to impose certain vehicle taxes and charges; and base vehicle taxes on Kelley Blue Book.</w:t>
      </w:r>
    </w:p>
    <w:p>
      <w:pPr>
        <w:spacing w:before="240" w:after="0" w:line="408" w:lineRule="exact"/>
        <w:ind w:left="0" w:right="0" w:firstLine="576"/>
        <w:jc w:val="center"/>
      </w:pPr>
      <w:r>
        <w:rPr>
          <w:b/>
        </w:rPr>
        <w:t xml:space="preserve">LIMITING ANNUAL MOTOR VEHICLE LICENSE FEES TO $30, EXCEPT VOTER-APPROVED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State and local motor vehicle license fees may not exceed $30 per year for motor vehicles, regardless of year, value, make, or model.</w:t>
      </w:r>
    </w:p>
    <w:p>
      <w:pPr>
        <w:spacing w:before="0" w:after="0" w:line="408" w:lineRule="exact"/>
        <w:ind w:left="0" w:right="0" w:firstLine="576"/>
        <w:jc w:val="left"/>
      </w:pPr>
      <w:r>
        <w:rPr/>
        <w:t xml:space="preserve">(2) For the purposes of this section, "state and local motor vehicle license fees" means the general license tab fees paid annually for licensing motor vehicles, including but not limited to cars, sport utility vehicles, light trucks under RCW 46.17.355, motorcycles, and motor homes, and do not include charges approved by voters after the effective date of this section. This annual fee must be paid and collected annually and is due at the time of initial and renewal vehicle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2019 c 44 s 4 are each reenacted and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shall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rPr>
          <w:cantSplit/>
          <w:tblHeader/>
        </w:trP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Auto stage,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$ 4.90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34.00</w:t>
            </w:r>
            <w:r>
              <w:t>))</w:t>
            </w:r>
            <w:r>
              <w:rPr>
                <w:rFonts w:ascii="Times New Roman" w:hAnsi="Times New Roman"/>
                <w:sz w:val="16"/>
              </w:rPr>
              <w:t xml:space="preserve"> </w:t>
            </w:r>
            <w:r>
              <w:rPr>
                <w:rFonts w:ascii="Times New Roman" w:hAnsi="Times New Roman"/>
                <w:sz w:val="16"/>
                <w:u w:val="single"/>
              </w:rPr>
              <w:t xml:space="preserve">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34.00</w:t>
            </w:r>
            <w:r>
              <w:t>))</w:t>
            </w:r>
            <w:r>
              <w:rPr>
                <w:rFonts w:ascii="Times New Roman" w:hAnsi="Times New Roman"/>
                <w:sz w:val="16"/>
              </w:rPr>
              <w:t xml:space="preserve"> </w:t>
            </w:r>
            <w:r>
              <w:rPr>
                <w:rFonts w:ascii="Times New Roman" w:hAnsi="Times New Roman"/>
                <w:sz w:val="16"/>
                <w:u w:val="single"/>
              </w:rPr>
              <w:t xml:space="preserve">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For hire vehicle,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Mobile home (if registered)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(f) Moped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(k) Private use single-axle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50.00</w:t>
            </w:r>
            <w:r>
              <w:t>))</w:t>
            </w:r>
            <w:r>
              <w:rPr>
                <w:rFonts w:ascii="Times New Roman" w:hAnsi="Times New Roman"/>
                <w:sz w:val="16"/>
              </w:rPr>
              <w:t xml:space="preserve"> </w:t>
            </w:r>
            <w:r>
              <w:rPr>
                <w:rFonts w:ascii="Times New Roman" w:hAnsi="Times New Roman"/>
                <w:sz w:val="16"/>
                <w:u w:val="single"/>
              </w:rPr>
              <w:t xml:space="preserve">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50.00</w:t>
            </w:r>
            <w:r>
              <w:t>))</w:t>
            </w:r>
            <w:r>
              <w:rPr>
                <w:rFonts w:ascii="Times New Roman" w:hAnsi="Times New Roman"/>
                <w:sz w:val="16"/>
              </w:rPr>
              <w:t xml:space="preserve"> </w:t>
            </w:r>
            <w:r>
              <w:rPr>
                <w:rFonts w:ascii="Times New Roman" w:hAnsi="Times New Roman"/>
                <w:sz w:val="16"/>
                <w:u w:val="single"/>
              </w:rPr>
              <w:t xml:space="preserve">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(p) Trailer, over 2000 pounds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(r) Wheeled all-terrain vehicle, on-road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(s) Wheeled all-terrain vehicle, off-road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2015 3rd sp.s. c 44 s 201 are each amended to read as follows:</w:t>
      </w:r>
    </w:p>
    <w:p>
      <w:pPr>
        <w:spacing w:before="0" w:after="0" w:line="408" w:lineRule="exact"/>
        <w:ind w:left="0" w:right="0" w:firstLine="576"/>
        <w:jc w:val="left"/>
      </w:pPr>
      <w:r>
        <w:rPr/>
        <w:t xml:space="preserve">(1)(a) For vehicle registrations that are due or become due before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t>
      </w:r>
      <w:r>
        <w:rPr>
          <w:u w:val="single"/>
        </w:rPr>
        <w:t xml:space="preserve">gross</w:t>
      </w:r>
      <w:r>
        <w:rPr/>
        <w:t xml:space="preserve">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53.00</w:t>
            </w:r>
            <w:r>
              <w:t>))</w:t>
            </w:r>
            <w:r>
              <w:rPr>
                <w:rFonts w:ascii="Times New Roman" w:hAnsi="Times New Roman"/>
                <w:sz w:val="20"/>
              </w:rPr>
              <w:t xml:space="preserve"> </w:t>
            </w:r>
            <w:r>
              <w:rPr>
                <w:rFonts w:ascii="Times New Roman" w:hAnsi="Times New Roman"/>
                <w:sz w:val="20"/>
                <w:u w:val="single"/>
              </w:rPr>
              <w:t xml:space="preserve">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53.00</w:t>
            </w:r>
            <w:r>
              <w:t>))</w:t>
            </w:r>
            <w:r>
              <w:rPr>
                <w:rFonts w:ascii="Times New Roman" w:hAnsi="Times New Roman"/>
                <w:sz w:val="20"/>
              </w:rPr>
              <w:t xml:space="preserve"> </w:t>
            </w:r>
            <w:r>
              <w:rPr>
                <w:rFonts w:ascii="Times New Roman" w:hAnsi="Times New Roman"/>
                <w:sz w:val="20"/>
                <w:u w:val="single"/>
              </w:rPr>
              <w:t xml:space="preserve">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73.00</w:t>
            </w:r>
            <w:r>
              <w:t>))</w:t>
            </w:r>
            <w:r>
              <w:rPr>
                <w:rFonts w:ascii="Times New Roman" w:hAnsi="Times New Roman"/>
                <w:sz w:val="20"/>
              </w:rPr>
              <w:t xml:space="preserve"> </w:t>
            </w:r>
            <w:r>
              <w:rPr>
                <w:rFonts w:ascii="Times New Roman" w:hAnsi="Times New Roman"/>
                <w:sz w:val="20"/>
                <w:u w:val="single"/>
              </w:rPr>
              <w:t xml:space="preserve">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73.00</w:t>
            </w:r>
            <w:r>
              <w:t>))</w:t>
            </w:r>
            <w:r>
              <w:rPr>
                <w:rFonts w:ascii="Times New Roman" w:hAnsi="Times New Roman"/>
                <w:sz w:val="20"/>
              </w:rPr>
              <w:t xml:space="preserve"> </w:t>
            </w:r>
            <w:r>
              <w:rPr>
                <w:rFonts w:ascii="Times New Roman" w:hAnsi="Times New Roman"/>
                <w:sz w:val="20"/>
                <w:u w:val="single"/>
              </w:rPr>
              <w:t xml:space="preserve">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93.00</w:t>
            </w:r>
            <w:r>
              <w:t>))</w:t>
            </w:r>
            <w:r>
              <w:rPr>
                <w:rFonts w:ascii="Times New Roman" w:hAnsi="Times New Roman"/>
                <w:sz w:val="20"/>
              </w:rPr>
              <w:t xml:space="preserve"> </w:t>
            </w:r>
            <w:r>
              <w:rPr>
                <w:rFonts w:ascii="Times New Roman" w:hAnsi="Times New Roman"/>
                <w:sz w:val="20"/>
                <w:u w:val="single"/>
              </w:rPr>
              <w:t xml:space="preserve">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93.00</w:t>
            </w:r>
            <w:r>
              <w:t>))</w:t>
            </w:r>
            <w:r>
              <w:rPr>
                <w:rFonts w:ascii="Times New Roman" w:hAnsi="Times New Roman"/>
                <w:sz w:val="20"/>
              </w:rPr>
              <w:t xml:space="preserve"> </w:t>
            </w:r>
            <w:r>
              <w:rPr>
                <w:rFonts w:ascii="Times New Roman" w:hAnsi="Times New Roman"/>
                <w:sz w:val="20"/>
                <w:u w:val="single"/>
              </w:rPr>
              <w:t xml:space="preserve">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93.00</w:t>
            </w:r>
            <w:r>
              <w:t>))</w:t>
            </w:r>
            <w:r>
              <w:rPr>
                <w:rFonts w:ascii="Times New Roman" w:hAnsi="Times New Roman"/>
                <w:sz w:val="20"/>
              </w:rPr>
              <w:t xml:space="preserve"> </w:t>
            </w:r>
            <w:r>
              <w:rPr>
                <w:rFonts w:ascii="Times New Roman" w:hAnsi="Times New Roman"/>
                <w:sz w:val="20"/>
                <w:u w:val="single"/>
              </w:rPr>
              <w:t xml:space="preserve">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93.00</w:t>
            </w:r>
            <w:r>
              <w:t>))</w:t>
            </w:r>
            <w:r>
              <w:rPr>
                <w:rFonts w:ascii="Times New Roman" w:hAnsi="Times New Roman"/>
                <w:sz w:val="20"/>
              </w:rPr>
              <w:t xml:space="preserve"> </w:t>
            </w:r>
            <w:r>
              <w:rPr>
                <w:rFonts w:ascii="Times New Roman" w:hAnsi="Times New Roman"/>
                <w:sz w:val="20"/>
                <w:u w:val="single"/>
              </w:rPr>
              <w:t xml:space="preserve">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and the freight project fee provided in subsection </w:t>
      </w:r>
      <w:r>
        <w:t>((</w:t>
      </w:r>
      <w:r>
        <w:rPr>
          <w:strike/>
        </w:rPr>
        <w:t xml:space="preserve">(6)</w:t>
      </w:r>
      <w:r>
        <w:t>))</w:t>
      </w:r>
      <w:r>
        <w:rPr/>
        <w:t xml:space="preserve"> </w:t>
      </w:r>
      <w:r>
        <w:rPr>
          <w:u w:val="single"/>
        </w:rPr>
        <w:t xml:space="preserve">(7)</w:t>
      </w:r>
      <w:r>
        <w:rPr/>
        <w:t xml:space="preserve"> of this section are in addition to the filing fee required under RCW 46.17.005 and any other fee or tax required by law.</w:t>
      </w:r>
    </w:p>
    <w:p>
      <w:pPr>
        <w:spacing w:before="0" w:after="0" w:line="408" w:lineRule="exact"/>
        <w:ind w:left="0" w:right="0" w:firstLine="576"/>
        <w:jc w:val="left"/>
      </w:pPr>
      <w:r>
        <w:rPr/>
        <w:t xml:space="preserve">(5) </w:t>
      </w:r>
      <w:r>
        <w:rPr>
          <w:u w:val="single"/>
        </w:rPr>
        <w:t xml:space="preserve">The license fees provided in subsection (1) of this section for light trucks weighing 10,000 pounds or less are limited to $30.</w:t>
      </w:r>
    </w:p>
    <w:p>
      <w:pPr>
        <w:spacing w:before="0" w:after="0" w:line="408" w:lineRule="exact"/>
        <w:ind w:left="0" w:right="0" w:firstLine="576"/>
        <w:jc w:val="left"/>
      </w:pPr>
      <w:r>
        <w:rPr>
          <w:u w:val="single"/>
        </w:rPr>
        <w:t xml:space="preserve">(6)</w:t>
      </w:r>
      <w:r>
        <w:rPr/>
        <w:t xml:space="preserve"> The license fee based on declared gross weight as provided in subsection (1) of this section must be distributed under RCW 46.68.035.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w:t>
      </w:r>
      <w:r>
        <w:t>((</w:t>
      </w:r>
      <w:r>
        <w:rPr>
          <w:strike/>
        </w:rPr>
        <w:t xml:space="preserve">fifteen</w:t>
      </w:r>
      <w:r>
        <w:t>))</w:t>
      </w:r>
      <w:r>
        <w:rPr/>
        <w:t xml:space="preserve"> </w:t>
      </w:r>
      <w:r>
        <w:rPr>
          <w:u w:val="single"/>
        </w:rPr>
        <w:t xml:space="preserve">15</w:t>
      </w:r>
      <w:r>
        <w:rPr/>
        <w:t xml:space="preserve"> percent of the license fee provided in subsection (1) of this section, rounded to the nearest whole dollar, which must be distributed under RCW 46.68.035.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vehicle registrations that are due or become due on or after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w:t>
      </w:r>
      <w:r>
        <w:t>((</w:t>
      </w:r>
      <w:r>
        <w:rPr>
          <w:strike/>
        </w:rPr>
        <w:t xml:space="preserve">ten dollars</w:t>
      </w:r>
      <w:r>
        <w:t>))</w:t>
      </w:r>
      <w:r>
        <w:rPr/>
        <w:t xml:space="preserve"> </w:t>
      </w:r>
      <w:r>
        <w:rPr>
          <w:u w:val="single"/>
        </w:rPr>
        <w:t xml:space="preserve">$10</w:t>
      </w:r>
      <w:r>
        <w:rPr/>
        <w:t xml:space="preserve">, which must be distributed under RCW 46.68.035.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thirty miles using only battery power, the department, county auditor or other agent, or subagent appointed by the director must require the applicant to pay a </w:t>
      </w:r>
      <w:r>
        <w:t>((</w:t>
      </w:r>
      <w:r>
        <w:rPr>
          <w:strike/>
        </w:rPr>
        <w:t xml:space="preserve">one hundred dollar fee in addition to any other fees and taxes required by law</w:t>
      </w:r>
      <w:r>
        <w:t>))</w:t>
      </w:r>
      <w:r>
        <w:rPr/>
        <w:t xml:space="preserve"> </w:t>
      </w:r>
      <w:r>
        <w:rPr>
          <w:u w:val="single"/>
        </w:rPr>
        <w:t xml:space="preserve">$30 fee</w:t>
      </w:r>
      <w:r>
        <w:rPr/>
        <w:t xml:space="preserve">. The </w:t>
      </w:r>
      <w:r>
        <w:t>((</w:t>
      </w:r>
      <w:r>
        <w:rPr>
          <w:strike/>
        </w:rPr>
        <w:t xml:space="preserve">one hundred dollar</w:t>
      </w:r>
      <w:r>
        <w:t>))</w:t>
      </w:r>
      <w:r>
        <w:rPr/>
        <w:t xml:space="preserve"> </w:t>
      </w:r>
      <w:r>
        <w:rPr>
          <w:u w:val="single"/>
        </w:rPr>
        <w:t xml:space="preserve">$30</w:t>
      </w:r>
      <w:r>
        <w:rPr/>
        <w:t xml:space="preserve">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w:t>
      </w:r>
      <w:r>
        <w:t>((</w:t>
      </w:r>
      <w:r>
        <w:rPr>
          <w:strike/>
        </w:rPr>
        <w:t xml:space="preserve">thirty-five</w:t>
      </w:r>
      <w:r>
        <w:t>))</w:t>
      </w:r>
      <w:r>
        <w:rPr/>
        <w:t xml:space="preserve"> </w:t>
      </w:r>
      <w:r>
        <w:rPr>
          <w:u w:val="single"/>
        </w:rPr>
        <w:t xml:space="preserve">35</w:t>
      </w:r>
      <w:r>
        <w:rPr/>
        <w:t xml:space="preserve"> miles per hour.</w:t>
      </w:r>
    </w:p>
    <w:p>
      <w:pPr>
        <w:spacing w:before="0" w:after="0" w:line="408" w:lineRule="exact"/>
        <w:ind w:left="0" w:right="0" w:firstLine="576"/>
        <w:jc w:val="left"/>
      </w:pPr>
      <w:r>
        <w:rPr/>
        <w:t xml:space="preserve">(3)</w:t>
      </w:r>
      <w:r>
        <w:t>((</w:t>
      </w:r>
      <w:r>
        <w:rPr>
          <w:strike/>
        </w:rPr>
        <w:t xml:space="preserve">(a)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strike/>
        </w:rPr>
        <w:t xml:space="preserve">(b)</w:t>
      </w:r>
      <w:r>
        <w:t>))</w:t>
      </w:r>
      <w:r>
        <w:rPr/>
        <w:t xml:space="preserve"> If in any year the amount of proceeds from the fee collected under this section exceeds </w:t>
      </w:r>
      <w:r>
        <w:t>((</w:t>
      </w:r>
      <w:r>
        <w:rPr>
          <w:strike/>
        </w:rPr>
        <w:t xml:space="preserve">one million dollars</w:t>
      </w:r>
      <w:r>
        <w:t>))</w:t>
      </w:r>
      <w:r>
        <w:rPr/>
        <w:t xml:space="preserve"> </w:t>
      </w:r>
      <w:r>
        <w:rPr>
          <w:u w:val="single"/>
        </w:rPr>
        <w:t xml:space="preserve">$1,000,000</w:t>
      </w:r>
      <w:r>
        <w:rPr/>
        <w:t xml:space="preserve">, the excess amount over </w:t>
      </w:r>
      <w:r>
        <w:t>((</w:t>
      </w:r>
      <w:r>
        <w:rPr>
          <w:strike/>
        </w:rPr>
        <w:t xml:space="preserve">one million dollars</w:t>
      </w:r>
      <w:r>
        <w:t>))</w:t>
      </w:r>
      <w:r>
        <w:rPr/>
        <w:t xml:space="preserve"> </w:t>
      </w:r>
      <w:r>
        <w:rPr>
          <w:u w:val="single"/>
        </w:rPr>
        <w:t xml:space="preserve">$1,000,000</w:t>
      </w:r>
      <w:r>
        <w:rPr/>
        <w:t xml:space="preserve"> must be deposited as follows: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Seventy percent to the motor vehicle fund created in RCW 46.68.070;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Fifteen percent to the transportation improvement account created in RCW 47.26.084;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Fifteen percent to the rural arterial trust account created in RCW 36.79.020.</w:t>
      </w:r>
    </w:p>
    <w:p>
      <w:pPr>
        <w:spacing w:before="0" w:after="0" w:line="408" w:lineRule="exact"/>
        <w:ind w:left="0" w:right="0" w:firstLine="576"/>
        <w:jc w:val="left"/>
      </w:pPr>
      <w:r>
        <w:t>((</w:t>
      </w:r>
      <w:r>
        <w:rPr>
          <w:strike/>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w:t>
      </w:r>
    </w:p>
    <w:p>
      <w:pPr>
        <w:spacing w:before="0" w:after="0" w:line="408" w:lineRule="exact"/>
        <w:ind w:left="0" w:right="0" w:firstLine="576"/>
        <w:jc w:val="left"/>
      </w:pPr>
      <w:r>
        <w:rPr>
          <w:strike/>
        </w:rPr>
        <w:t xml:space="preserve">(b) The fee required under (a) of this subsection must be distributed as follows:</w:t>
      </w:r>
    </w:p>
    <w:p>
      <w:pPr>
        <w:spacing w:before="0" w:after="0" w:line="408" w:lineRule="exact"/>
        <w:ind w:left="0" w:right="0" w:firstLine="576"/>
        <w:jc w:val="left"/>
      </w:pPr>
      <w:r>
        <w:rPr>
          <w:strike/>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strike/>
        </w:rPr>
        <w:t xml:space="preserve">(ii) Any remaining amounts must be deposited into the motor vehicle fund created in RCW 46.68.070.</w:t>
      </w:r>
    </w:p>
    <w:p>
      <w:pPr>
        <w:spacing w:before="0" w:after="0" w:line="408" w:lineRule="exact"/>
        <w:ind w:left="0" w:right="0" w:firstLine="576"/>
        <w:jc w:val="left"/>
      </w:pPr>
      <w:r>
        <w:rPr>
          <w:strike/>
        </w:rPr>
        <w:t xml:space="preserve">(5) This section applies to annual vehicle registration renewals until the effective date of enacted legislation that imposes a vehicle miles traveled fee or tax.</w:t>
      </w:r>
      <w:r>
        <w:t>))</w:t>
      </w:r>
    </w:p>
    <w:p>
      <w:pPr>
        <w:spacing w:before="240" w:after="0" w:line="408" w:lineRule="exact"/>
        <w:ind w:left="0" w:right="0" w:firstLine="576"/>
        <w:jc w:val="center"/>
      </w:pPr>
      <w:r>
        <w:rPr>
          <w:b/>
        </w:rPr>
        <w:t xml:space="preserve">REPEAL AND REMOVE AUTHORITY TO IMPOSE</w:t>
      </w:r>
    </w:p>
    <w:p>
      <w:pPr>
        <w:spacing w:before="0" w:after="0" w:line="408" w:lineRule="exact"/>
        <w:ind w:left="0" w:right="0" w:firstLine="576"/>
        <w:jc w:val="center"/>
      </w:pPr>
      <w:r>
        <w:rPr>
          <w:b/>
        </w:rPr>
        <w:t xml:space="preserve">CERTAIN VEHICLE TAXES AND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17</w:t>
      </w:r>
      <w:r>
        <w:rPr/>
        <w:t xml:space="preserve">.</w:t>
      </w:r>
      <w:r>
        <w:t xml:space="preserve">365</w:t>
      </w:r>
      <w:r>
        <w:rPr/>
        <w:t xml:space="preserve"> (Motor vehicle weight fee</w:t>
      </w:r>
      <w:r>
        <w:rPr>
          <w:rFonts w:ascii="Times New Roman" w:hAnsi="Times New Roman"/>
        </w:rPr>
        <w:t xml:space="preserve">—</w:t>
      </w:r>
      <w:r>
        <w:rPr/>
        <w:t xml:space="preserve">Motor home vehicle weight fee) and 2021 c 317 s 19, 2015 3rd sp.s. c 44 s 202, &amp; 2010 c 161 s 533;</w:t>
      </w:r>
    </w:p>
    <w:p>
      <w:pPr>
        <w:spacing w:before="0" w:after="0" w:line="408" w:lineRule="exact"/>
        <w:ind w:left="0" w:right="0" w:firstLine="576"/>
        <w:jc w:val="left"/>
      </w:pPr>
      <w:r>
        <w:t>(2)</w:t>
      </w:r>
      <w:r>
        <w:rPr/>
        <w:t xml:space="preserve">RCW </w:t>
      </w:r>
      <w:r>
        <w:t xml:space="preserve">46</w:t>
      </w:r>
      <w:r>
        <w:rPr/>
        <w:t xml:space="preserve">.</w:t>
      </w:r>
      <w:r>
        <w:t xml:space="preserve">68</w:t>
      </w:r>
      <w:r>
        <w:rPr/>
        <w:t xml:space="preserve">.</w:t>
      </w:r>
      <w:r>
        <w:t xml:space="preserve">415</w:t>
      </w:r>
      <w:r>
        <w:rPr/>
        <w:t xml:space="preserve"> (Motor vehicle weight fee, motor home vehicle weight fee</w:t>
      </w:r>
      <w:r>
        <w:rPr>
          <w:rFonts w:ascii="Times New Roman" w:hAnsi="Times New Roman"/>
        </w:rPr>
        <w:t xml:space="preserve">—</w:t>
      </w:r>
      <w:r>
        <w:rPr/>
        <w:t xml:space="preserve">Disposition) and 2010 c 161 s 813;</w:t>
      </w:r>
    </w:p>
    <w:p>
      <w:pPr>
        <w:spacing w:before="0" w:after="0" w:line="408" w:lineRule="exact"/>
        <w:ind w:left="0" w:right="0" w:firstLine="576"/>
        <w:jc w:val="left"/>
      </w:pPr>
      <w:r>
        <w:t>(3)</w:t>
      </w:r>
      <w:r>
        <w:rPr/>
        <w:t xml:space="preserve">RCW </w:t>
      </w:r>
      <w:r>
        <w:t xml:space="preserve">82</w:t>
      </w:r>
      <w:r>
        <w:rPr/>
        <w:t xml:space="preserve">.</w:t>
      </w:r>
      <w:r>
        <w:t xml:space="preserve">80</w:t>
      </w:r>
      <w:r>
        <w:rPr/>
        <w:t xml:space="preserve">.</w:t>
      </w:r>
      <w:r>
        <w:t xml:space="preserve">130</w:t>
      </w:r>
      <w:r>
        <w:rPr/>
        <w:t xml:space="preserve"> (Passenger-only ferry service</w:t>
      </w:r>
      <w:r>
        <w:rPr>
          <w:rFonts w:ascii="Times New Roman" w:hAnsi="Times New Roman"/>
        </w:rPr>
        <w:t xml:space="preserve">—</w:t>
      </w:r>
      <w:r>
        <w:rPr/>
        <w:t xml:space="preserve">Local option motor vehicle excise tax authorized) and 2010 c 161 s 916, 2006 c 318 s 4, &amp; 2003 c 83 s 206; and</w:t>
      </w:r>
    </w:p>
    <w:p>
      <w:pPr>
        <w:spacing w:before="0" w:after="0" w:line="408" w:lineRule="exact"/>
        <w:ind w:left="0" w:right="0" w:firstLine="576"/>
        <w:jc w:val="left"/>
      </w:pPr>
      <w:r>
        <w:t>(4)</w:t>
      </w:r>
      <w:r>
        <w:rPr/>
        <w:t xml:space="preserve">RCW </w:t>
      </w:r>
      <w:r>
        <w:t xml:space="preserve">82</w:t>
      </w:r>
      <w:r>
        <w:rPr/>
        <w:t xml:space="preserve">.</w:t>
      </w:r>
      <w:r>
        <w:t xml:space="preserve">80</w:t>
      </w:r>
      <w:r>
        <w:rPr/>
        <w:t xml:space="preserve">.</w:t>
      </w:r>
      <w:r>
        <w:t xml:space="preserve">140</w:t>
      </w:r>
      <w:r>
        <w:rPr/>
        <w:t xml:space="preserve"> (Vehicle fee</w:t>
      </w:r>
      <w:r>
        <w:rPr>
          <w:rFonts w:ascii="Times New Roman" w:hAnsi="Times New Roman"/>
        </w:rPr>
        <w:t xml:space="preserve">—</w:t>
      </w:r>
      <w:r>
        <w:rPr/>
        <w:t xml:space="preserve">Transportation benefit district</w:t>
      </w:r>
      <w:r>
        <w:rPr>
          <w:rFonts w:ascii="Times New Roman" w:hAnsi="Times New Roman"/>
        </w:rPr>
        <w:t xml:space="preserve">—</w:t>
      </w:r>
      <w:r>
        <w:rPr/>
        <w:t xml:space="preserve">Exemptions) and 2015 3rd sp.s. c 44 s 310, 2010 c 161 s 917, 2007 c 329 s 2, &amp; 2005 c 336 s 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u w:val="single"/>
        </w:rPr>
        <w:t xml:space="preserve">(b) For purposes of this subsection (3), "motor vehicle" has the meaning provided in RCW 46.04.320, but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 and</w:t>
      </w:r>
    </w:p>
    <w:p>
      <w:pPr>
        <w:spacing w:before="0" w:after="0" w:line="408" w:lineRule="exact"/>
        <w:ind w:left="0" w:right="0" w:firstLine="576"/>
        <w:jc w:val="left"/>
      </w:pPr>
      <w:r>
        <w:rPr>
          <w:u w:val="single"/>
        </w:rPr>
        <w:t xml:space="preserve">(iv) Snowmobiles as defined in RCW 46.04.546.</w:t>
      </w:r>
    </w:p>
    <w:p>
      <w:pPr>
        <w:spacing w:before="0" w:after="0" w:line="408" w:lineRule="exact"/>
        <w:ind w:left="0" w:right="0" w:firstLine="576"/>
        <w:jc w:val="left"/>
      </w:pPr>
      <w:r>
        <w:rPr/>
        <w:t xml:space="preserve">(4) </w:t>
      </w:r>
      <w:r>
        <w:t>((</w:t>
      </w:r>
      <w:r>
        <w:rPr>
          <w:strike/>
        </w:rPr>
        <w:t xml:space="preserve">For purposes of subsection (3) of this section, "motor vehicle" has the meaning provided in RCW 46.04.320, but does not include:</w:t>
      </w:r>
    </w:p>
    <w:p>
      <w:pPr>
        <w:spacing w:before="0" w:after="0" w:line="408" w:lineRule="exact"/>
        <w:ind w:left="0" w:right="0" w:firstLine="576"/>
        <w:jc w:val="left"/>
      </w:pPr>
      <w:r>
        <w:rPr>
          <w:strike/>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strike/>
        </w:rPr>
        <w:t xml:space="preserve">(b) Off-road vehicles as defined in RCW 46.04.365;</w:t>
      </w:r>
    </w:p>
    <w:p>
      <w:pPr>
        <w:spacing w:before="0" w:after="0" w:line="408" w:lineRule="exact"/>
        <w:ind w:left="0" w:right="0" w:firstLine="576"/>
        <w:jc w:val="left"/>
      </w:pPr>
      <w:r>
        <w:rPr>
          <w:strike/>
        </w:rPr>
        <w:t xml:space="preserve">(c) Nonhighway vehicles as defined in RCW 46.09.310; and</w:t>
      </w:r>
    </w:p>
    <w:p>
      <w:pPr>
        <w:spacing w:before="0" w:after="0" w:line="408" w:lineRule="exact"/>
        <w:ind w:left="0" w:right="0" w:firstLine="576"/>
        <w:jc w:val="left"/>
      </w:pPr>
      <w:r>
        <w:rPr>
          <w:strike/>
        </w:rPr>
        <w:t xml:space="preserve">(d) Snowmobiles as defined in RCW 46.04.546.</w:t>
      </w:r>
      <w:r>
        <w:t>))</w:t>
      </w:r>
      <w:r>
        <w:rPr/>
        <w:t xml:space="preserve"> </w:t>
      </w:r>
      <w:r>
        <w:rPr>
          <w:u w:val="single"/>
        </w:rPr>
        <w:t xml:space="preserve">(a) Beginning July 1, 2022, and each fiscal year thereafter, from the revenue collected under subsection (1) of this section on each new and used retail sale of a vehicle in this state, including private party sales, but excluding retail car rentals taxed under subsection (2) of this section, the state treasurer must transfer sufficient funds from the state general fund to each of the accounts negatively impacted by this act to compensate for the reduced revenue in each fiscal year.</w:t>
      </w:r>
    </w:p>
    <w:p>
      <w:pPr>
        <w:spacing w:before="0" w:after="0" w:line="408" w:lineRule="exact"/>
        <w:ind w:left="0" w:right="0" w:firstLine="576"/>
        <w:jc w:val="left"/>
      </w:pPr>
      <w:r>
        <w:rPr>
          <w:u w:val="single"/>
        </w:rPr>
        <w:t xml:space="preserve">(b) The amount of the transfers in each fiscal year pursuant to this subsection (4) shall be based on the revenue loss to each respective account from this act as projected in the quarterly transportation revenue forecast produced by the office of financial management in the spring prior to the start of each fiscal year.</w:t>
      </w:r>
    </w:p>
    <w:p>
      <w:pPr>
        <w:spacing w:before="0" w:after="0" w:line="408" w:lineRule="exact"/>
        <w:ind w:left="0" w:right="0" w:firstLine="576"/>
        <w:jc w:val="left"/>
      </w:pPr>
      <w:r>
        <w:rPr>
          <w:u w:val="single"/>
        </w:rPr>
        <w:t xml:space="preserve">(c) For purposes of this subsection (4),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0" w:after="0" w:line="408" w:lineRule="exact"/>
        <w:ind w:left="0" w:right="0" w:firstLine="576"/>
        <w:jc w:val="left"/>
      </w:pPr>
      <w:r>
        <w:rPr>
          <w:u w:val="single"/>
        </w:rPr>
        <w:t xml:space="preserve">(6)(a) Beginning July 1, 2022, and each fiscal year thereafter, from the use tax revenue collected under subsection (1) of this section on each new and used retail sale of a vehicle in this state, including private party sales, but excluding retail car rentals taxed under RCW 82.08.020, the state treasurer must transfer sufficient funds from the state general fund to each of the accounts negatively impacted by this act to compensate for the reduced revenue in each year.</w:t>
      </w:r>
    </w:p>
    <w:p>
      <w:pPr>
        <w:spacing w:before="0" w:after="0" w:line="408" w:lineRule="exact"/>
        <w:ind w:left="0" w:right="0" w:firstLine="576"/>
        <w:jc w:val="left"/>
      </w:pPr>
      <w:r>
        <w:rPr>
          <w:u w:val="single"/>
        </w:rPr>
        <w:t xml:space="preserve">(b) The amount of the transfers in each fiscal year pursuant to this subsection (6) shall be based on the revenue loss to each respective account from this act as projected in the quarterly transportation revenue forecast produced by the office of financial management in the spring prior to the start of each fiscal year.</w:t>
      </w:r>
    </w:p>
    <w:p>
      <w:pPr>
        <w:spacing w:before="240" w:after="0" w:line="408" w:lineRule="exact"/>
        <w:ind w:left="0" w:right="0" w:firstLine="576"/>
        <w:jc w:val="center"/>
      </w:pPr>
      <w:r>
        <w:rPr>
          <w:b/>
        </w:rPr>
        <w:t xml:space="preserve">BASE VEHICLE TAXES USING KELLEY BLUE BOOK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BASE VEHICLE TAXES USING KELLEY BLUE BOOK VALUE.</w:t>
      </w:r>
    </w:p>
    <w:p>
      <w:pPr>
        <w:spacing w:before="0" w:after="0" w:line="408" w:lineRule="exact"/>
        <w:ind w:left="0" w:right="0" w:firstLine="576"/>
        <w:jc w:val="left"/>
      </w:pPr>
      <w:r>
        <w:rPr/>
        <w:t xml:space="preserve">(1) Any motor vehicle excise tax must be calculated in an honest and accurate way so the burden on vehicle owners is not artificially inflated. For the purpose of determining a vehicle tax, a taxing district imposing a vehicle tax must set a vehicle's taxable value at the vehicle's base model Kelley Blue Book value. This ensures an honest and accurate calculation of the tax and, combined with the appeal process in RCW 82.44.065, ensures that vehicle owners are taxed on their vehicle's market value.</w:t>
      </w:r>
    </w:p>
    <w:p>
      <w:pPr>
        <w:spacing w:before="0" w:after="0" w:line="408" w:lineRule="exact"/>
        <w:ind w:left="0" w:right="0" w:firstLine="576"/>
        <w:jc w:val="left"/>
      </w:pPr>
      <w:r>
        <w:rPr/>
        <w:t xml:space="preserve">(2) For the purpose of determining a tax under this chapter, the value of a truck-type power or trailing unit, or motor vehicle, including a passenger vehicle, motorcycle, motor home, sport utility vehicle, or light duty truck is the base model Kelley Blue Book value of the vehicle, excluding applicable federal excise taxes, state and local sales or use taxes, transportation or shipping costs, or preparatory or delivery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065</w:t>
      </w:r>
      <w:r>
        <w:rPr/>
        <w:t xml:space="preserve"> and 2010 c 161 s 912 are each amended to read as follows:</w:t>
      </w:r>
    </w:p>
    <w:p>
      <w:pPr>
        <w:spacing w:before="0" w:after="0" w:line="408" w:lineRule="exact"/>
        <w:ind w:left="0" w:right="0" w:firstLine="576"/>
        <w:jc w:val="left"/>
      </w:pPr>
      <w:r>
        <w:rPr/>
        <w:t xml:space="preserve">If the department determines a value for a vehicle </w:t>
      </w:r>
      <w:r>
        <w:t>((</w:t>
      </w:r>
      <w:r>
        <w:rPr>
          <w:strike/>
        </w:rPr>
        <w:t xml:space="preserve">equivalent to a manufacturer's base suggested retail price or the value of a truck or trailer under RCW 82.44.035</w:t>
      </w:r>
      <w:r>
        <w:t>))</w:t>
      </w:r>
      <w:r>
        <w:rPr/>
        <w:t xml:space="preserve"> </w:t>
      </w:r>
      <w:r>
        <w:rPr>
          <w:u w:val="single"/>
        </w:rPr>
        <w:t xml:space="preserve">under section 9 of this act</w:t>
      </w:r>
      <w:r>
        <w:rPr/>
        <w:t xml:space="preserve">, any person who pays a </w:t>
      </w:r>
      <w:r>
        <w:rPr>
          <w:u w:val="single"/>
        </w:rPr>
        <w:t xml:space="preserve">state or</w:t>
      </w:r>
      <w:r>
        <w:rPr/>
        <w:t xml:space="preserve"> locally imposed tax for that vehicle may appeal the valuation to the department under chapter 34.05 RCW. If the taxpayer is successful on appeal, the department shall refund the excess tax in the manner provided in RCW 82.44.120. </w:t>
      </w:r>
      <w:r>
        <w:rPr>
          <w:u w:val="single"/>
        </w:rPr>
        <w:t xml:space="preserve">Using Kelley Blue Book value ensures an honest and accurate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2015 3rd sp.s. c 44 s 318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81.104.170, and 81.104.175, are authorized only for agencies located in (a) each county with a population of </w:t>
      </w:r>
      <w:r>
        <w:t>((</w:t>
      </w:r>
      <w:r>
        <w:rPr>
          <w:strike/>
        </w:rPr>
        <w:t xml:space="preserve">two hundred ten thousand</w:t>
      </w:r>
      <w:r>
        <w:t>))</w:t>
      </w:r>
      <w:r>
        <w:rPr/>
        <w:t xml:space="preserve"> </w:t>
      </w:r>
      <w:r>
        <w:rPr>
          <w:u w:val="single"/>
        </w:rPr>
        <w:t xml:space="preserve">210,000</w:t>
      </w:r>
      <w:r>
        <w:rPr/>
        <w:t xml:space="preserve"> or more and (b) each county with a population of from </w:t>
      </w:r>
      <w:r>
        <w:t>((</w:t>
      </w:r>
      <w:r>
        <w:rPr>
          <w:strike/>
        </w:rPr>
        <w:t xml:space="preserve">one hundred twenty-five thousand</w:t>
      </w:r>
      <w:r>
        <w:t>))</w:t>
      </w:r>
      <w:r>
        <w:rPr/>
        <w:t xml:space="preserve"> </w:t>
      </w:r>
      <w:r>
        <w:rPr>
          <w:u w:val="single"/>
        </w:rPr>
        <w:t xml:space="preserve">125,000</w:t>
      </w:r>
      <w:r>
        <w:rPr/>
        <w:t xml:space="preserve"> to less than </w:t>
      </w:r>
      <w:r>
        <w:t>((</w:t>
      </w:r>
      <w:r>
        <w:rPr>
          <w:strike/>
        </w:rPr>
        <w:t xml:space="preserve">two hundred ten thousand</w:t>
      </w:r>
      <w:r>
        <w:t>))</w:t>
      </w:r>
      <w:r>
        <w:rPr/>
        <w:t xml:space="preserve"> </w:t>
      </w:r>
      <w:r>
        <w:rPr>
          <w:u w:val="single"/>
        </w:rPr>
        <w:t xml:space="preserve">210,000</w:t>
      </w:r>
      <w:r>
        <w:rPr/>
        <w:t xml:space="preserve"> except for those counties that do not border a county with a population as described under (a) of this subsection. In any county with a population of </w:t>
      </w:r>
      <w:r>
        <w:t>((</w:t>
      </w:r>
      <w:r>
        <w:rPr>
          <w:strike/>
        </w:rPr>
        <w:t xml:space="preserve">one million</w:t>
      </w:r>
      <w:r>
        <w:t>))</w:t>
      </w:r>
      <w:r>
        <w:rPr/>
        <w:t xml:space="preserve"> </w:t>
      </w:r>
      <w:r>
        <w:rPr>
          <w:u w:val="single"/>
        </w:rPr>
        <w:t xml:space="preserve">1,000,000</w:t>
      </w:r>
      <w:r>
        <w:rPr/>
        <w:t xml:space="preserve"> or more or in any county having a population of </w:t>
      </w:r>
      <w:r>
        <w:t>((</w:t>
      </w:r>
      <w:r>
        <w:rPr>
          <w:strike/>
        </w:rPr>
        <w:t xml:space="preserve">four hundred thousand</w:t>
      </w:r>
      <w:r>
        <w:t>))</w:t>
      </w:r>
      <w:r>
        <w:rPr/>
        <w:t xml:space="preserve"> </w:t>
      </w:r>
      <w:r>
        <w:rPr>
          <w:u w:val="single"/>
        </w:rPr>
        <w:t xml:space="preserve">400,000</w:t>
      </w:r>
      <w:r>
        <w:rPr/>
        <w:t xml:space="preserve"> or more bordering a county with a population of </w:t>
      </w:r>
      <w:r>
        <w:t>((</w:t>
      </w:r>
      <w:r>
        <w:rPr>
          <w:strike/>
        </w:rPr>
        <w:t xml:space="preserve">one million</w:t>
      </w:r>
      <w:r>
        <w:t>))</w:t>
      </w:r>
      <w:r>
        <w:rPr/>
        <w:t xml:space="preserve"> </w:t>
      </w:r>
      <w:r>
        <w:rPr>
          <w:u w:val="single"/>
        </w:rPr>
        <w:t xml:space="preserve">1,000,000</w:t>
      </w:r>
      <w:r>
        <w:rPr/>
        <w:t xml:space="preserve">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(4)(a)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rPr/>
        <w:t xml:space="preserve">(i) Employer tax as provided in RCW 81.104.150, other than by regional transportation investment districts;</w:t>
      </w:r>
    </w:p>
    <w:p>
      <w:pPr>
        <w:spacing w:before="0" w:after="0" w:line="408" w:lineRule="exact"/>
        <w:ind w:left="0" w:right="0" w:firstLine="576"/>
        <w:jc w:val="left"/>
      </w:pPr>
      <w:r>
        <w:rPr/>
        <w:t xml:space="preserve">(ii) </w:t>
      </w:r>
      <w:r>
        <w:t>((</w:t>
      </w:r>
      <w:r>
        <w:rPr>
          <w:strike/>
        </w:rPr>
        <w:t xml:space="preserve">Special motor vehicle excise tax as provided in RCW 81.104.160;</w:t>
      </w:r>
    </w:p>
    <w:p>
      <w:pPr>
        <w:spacing w:before="0" w:after="0" w:line="408" w:lineRule="exact"/>
        <w:ind w:left="0" w:right="0" w:firstLine="576"/>
        <w:jc w:val="left"/>
      </w:pPr>
      <w:r>
        <w:rPr>
          <w:strike/>
        </w:rPr>
        <w:t xml:space="preserve">(iii)</w:t>
      </w:r>
      <w:r>
        <w:t>))</w:t>
      </w:r>
      <w:r>
        <w:rPr/>
        <w:t xml:space="preserve"> Regular property tax as provided in RCW 81.104.175; and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Sales and use tax as provided in RCW 81.104.170.</w:t>
      </w:r>
    </w:p>
    <w:p>
      <w:pPr>
        <w:spacing w:before="0" w:after="0" w:line="408" w:lineRule="exact"/>
        <w:ind w:left="0" w:right="0" w:firstLine="576"/>
        <w:jc w:val="left"/>
      </w:pPr>
      <w:r>
        <w:rPr/>
        <w:t xml:space="preserve">(b) Revenues from these taxes may be used only to support those purposes prescribed in subsection (10) of this section. Before the date of an election authorizing an agency to impose any of the taxes enumerated in this section and authorized in RCW 81.104.150, 81.104.160, 81.104.170, and 81.104.175,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Except for the regular property tax authorized in RCW 81.104.175, the authorization in subsection (4) of this section may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must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Except for the regular property tax authorized in RCW 81.104.175, agencies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81.104.170, and 81.104.175 are subject to voter approval by a simple majority. A single ballot proposition may seek approval for one or more of the authorized taxing sources. The ballot title must reference the document identified in subsection (8) of this section.</w:t>
      </w:r>
    </w:p>
    <w:p>
      <w:pPr>
        <w:spacing w:before="0" w:after="0" w:line="408" w:lineRule="exact"/>
        <w:ind w:left="0" w:right="0" w:firstLine="576"/>
        <w:jc w:val="left"/>
      </w:pPr>
      <w:r>
        <w:rPr/>
        <w:t xml:space="preserve">(8) Agencies must provide to the registered voters in the area a document describing the systems plan and the financing plan set forth in RCW 81.104.100. It must also describe the relationship of the system to regional issues such as development density at station locations and activity centers, and the interrelationship of the system to adopted land use and transportation demand management goals within the region. This document must be provided to the voters at least </w:t>
      </w:r>
      <w:r>
        <w:t>((</w:t>
      </w:r>
      <w:r>
        <w:rPr>
          <w:strike/>
        </w:rPr>
        <w:t xml:space="preserve">twenty</w:t>
      </w:r>
      <w:r>
        <w:t>))</w:t>
      </w:r>
      <w:r>
        <w:rPr/>
        <w:t xml:space="preserve"> </w:t>
      </w:r>
      <w:r>
        <w:rPr>
          <w:u w:val="single"/>
        </w:rPr>
        <w:t xml:space="preserve">20</w:t>
      </w:r>
      <w:r>
        <w:rPr/>
        <w:t xml:space="preserve">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must be produced as provided in chapter 29A.32 RCW.</w:t>
      </w:r>
    </w:p>
    <w:p>
      <w:pPr>
        <w:spacing w:before="0" w:after="0" w:line="408" w:lineRule="exact"/>
        <w:ind w:left="0" w:right="0" w:firstLine="576"/>
        <w:jc w:val="left"/>
      </w:pPr>
      <w:r>
        <w:rPr/>
        <w:t xml:space="preserve">(10)(a) Agencies providing high capacity transportation service must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0" w:after="0" w:line="408" w:lineRule="exact"/>
        <w:ind w:left="0" w:right="0" w:firstLine="576"/>
        <w:jc w:val="left"/>
      </w:pPr>
      <w:r>
        <w:rPr/>
        <w:t xml:space="preserve">(b) A regional transit authority that </w:t>
      </w:r>
      <w:r>
        <w:t>((</w:t>
      </w:r>
      <w:r>
        <w:rPr>
          <w:strike/>
        </w:rPr>
        <w:t xml:space="preserve">imposes a motor vehicle excise tax after July 15, 2015,</w:t>
      </w:r>
      <w:r>
        <w:t>))</w:t>
      </w:r>
      <w:r>
        <w:rPr/>
        <w:t xml:space="preserve"> imposes a property tax</w:t>
      </w:r>
      <w:r>
        <w:t>((</w:t>
      </w:r>
      <w:r>
        <w:rPr>
          <w:strike/>
        </w:rPr>
        <w:t xml:space="preserve">,</w:t>
      </w:r>
      <w:r>
        <w:t>))</w:t>
      </w:r>
      <w:r>
        <w:rPr/>
        <w:t xml:space="preserve"> or increases a sales and use tax to more than nine-tenths of one percent must undertake a process in which the authority's board formally considers inclusion of the name, Scott White, in the naming convention associated with either the University of Washington or Roosevelt 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44</w:t>
      </w:r>
      <w:r>
        <w:rPr/>
        <w:t xml:space="preserve">.</w:t>
      </w:r>
      <w:r>
        <w:t xml:space="preserve">035</w:t>
      </w:r>
      <w:r>
        <w:rPr/>
        <w:t xml:space="preserve"> (Valuation of vehicles) and 2010 c 161 s 910 &amp; 2006 c 318 s 1; and</w:t>
      </w:r>
    </w:p>
    <w:p>
      <w:pPr>
        <w:spacing w:before="0" w:after="0" w:line="408" w:lineRule="exact"/>
        <w:ind w:left="0" w:right="0" w:firstLine="576"/>
        <w:jc w:val="left"/>
      </w:pPr>
      <w:r>
        <w:t>(2)</w:t>
      </w:r>
      <w:r>
        <w:rPr/>
        <w:t xml:space="preserve">RCW </w:t>
      </w:r>
      <w:r>
        <w:t xml:space="preserve">81</w:t>
      </w:r>
      <w:r>
        <w:rPr/>
        <w:t xml:space="preserve">.</w:t>
      </w:r>
      <w:r>
        <w:t xml:space="preserve">104</w:t>
      </w:r>
      <w:r>
        <w:rPr/>
        <w:t xml:space="preserve">.</w:t>
      </w:r>
      <w:r>
        <w:t xml:space="preserve">160</w:t>
      </w:r>
      <w:r>
        <w:rPr/>
        <w:t xml:space="preserve"> (Motor vehicle excise tax for regional transit authorities</w:t>
      </w:r>
      <w:r>
        <w:rPr>
          <w:rFonts w:ascii="Times New Roman" w:hAnsi="Times New Roman"/>
        </w:rPr>
        <w:t xml:space="preserve">—</w:t>
      </w:r>
      <w:r>
        <w:rPr/>
        <w:t xml:space="preserve">Sales and use tax on car rentals</w:t>
      </w:r>
      <w:r>
        <w:rPr>
          <w:rFonts w:ascii="Times New Roman" w:hAnsi="Times New Roman"/>
        </w:rPr>
        <w:t xml:space="preserve">—</w:t>
      </w:r>
      <w:r>
        <w:rPr/>
        <w:t xml:space="preserve">Former motor vehicle excise tax repealed) and 2015 3rd sp.s. c 44 s 319, 2010 c 161 s 903, 2009 c 280 s 4, 2003 c 1 s 6, &amp; 1998 c 321 s 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In order to effectuate the policies, purposes, and intent of this act and to ensure that the motor vehicle excise taxes repealed by this act are no longer imposed or collected, an authority that imposes a motor vehicle excise tax under RCW 81.104.160 must fully retire, defease, or refinance any outstanding bonds issued under this chapter if:</w:t>
      </w:r>
    </w:p>
    <w:p>
      <w:pPr>
        <w:spacing w:before="0" w:after="0" w:line="408" w:lineRule="exact"/>
        <w:ind w:left="0" w:right="0" w:firstLine="576"/>
        <w:jc w:val="left"/>
      </w:pPr>
      <w:r>
        <w:rPr/>
        <w:t xml:space="preserve">(1) Any revenue collected prior to the effective date of this section from the motor vehicle excise tax imposed under RCW 81.104.160 has been pledged to such bonds; and</w:t>
      </w:r>
    </w:p>
    <w:p>
      <w:pPr>
        <w:spacing w:before="0" w:after="0" w:line="408" w:lineRule="exact"/>
        <w:ind w:left="0" w:right="0" w:firstLine="576"/>
        <w:jc w:val="left"/>
      </w:pPr>
      <w:r>
        <w:rPr/>
        <w:t xml:space="preserve">(2) The bonds, by virtue of the terms of the bond contract, covenants, or similar terms, may be retired or defeased early or refinanced.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 Regional transit authorities that include a county with a population of more than </w:t>
      </w:r>
      <w:r>
        <w:t>((</w:t>
      </w:r>
      <w:r>
        <w:rPr>
          <w:strike/>
        </w:rPr>
        <w:t xml:space="preserve">one million five hundred thousand</w:t>
      </w:r>
      <w:r>
        <w:t>))</w:t>
      </w:r>
      <w:r>
        <w:rPr/>
        <w:t xml:space="preserve"> </w:t>
      </w:r>
      <w:r>
        <w:rPr>
          <w:u w:val="single"/>
        </w:rPr>
        <w:t xml:space="preserve">1,500,000</w:t>
      </w:r>
      <w:r>
        <w:rPr/>
        <w:t xml:space="preserve"> may submit an authorizing proposition to the voters, and if approved, may levy and collect an excise tax, at a rate approved by the voters, but not exceeding </w:t>
      </w:r>
      <w:r>
        <w:t>((</w:t>
      </w:r>
      <w:r>
        <w:rPr>
          <w:strike/>
        </w:rPr>
        <w:t xml:space="preserve">eight-tenths</w:t>
      </w:r>
      <w:r>
        <w:t>))</w:t>
      </w:r>
      <w:r>
        <w:rPr/>
        <w:t xml:space="preserve"> </w:t>
      </w:r>
      <w:r>
        <w:rPr>
          <w:u w:val="single"/>
        </w:rPr>
        <w:t xml:space="preserve">two-tenths</w:t>
      </w:r>
      <w:r>
        <w:rPr/>
        <w:t xml:space="preserve">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w:t>
      </w:r>
      <w:r>
        <w:t>((</w:t>
      </w:r>
      <w:r>
        <w:rPr>
          <w:strike/>
        </w:rPr>
        <w:t xml:space="preserve">six thousand</w:t>
      </w:r>
      <w:r>
        <w:t>))</w:t>
      </w:r>
      <w:r>
        <w:rPr/>
        <w:t xml:space="preserve"> </w:t>
      </w:r>
      <w:r>
        <w:rPr>
          <w:u w:val="single"/>
        </w:rPr>
        <w:t xml:space="preserve">6,000</w:t>
      </w:r>
      <w:r>
        <w:rPr/>
        <w:t xml:space="preserve">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w:t>
      </w:r>
      <w:r>
        <w:t>((</w:t>
      </w:r>
      <w:r>
        <w:rPr>
          <w:strike/>
        </w:rPr>
        <w:t xml:space="preserve">RCW 81.104.160(1)</w:t>
      </w:r>
      <w:r>
        <w:t>))</w:t>
      </w:r>
      <w:r>
        <w:rPr/>
        <w:t xml:space="preserve"> </w:t>
      </w:r>
      <w:r>
        <w:rPr>
          <w:u w:val="single"/>
        </w:rPr>
        <w:t xml:space="preserve">subsection (1) of this section</w:t>
      </w:r>
      <w:r>
        <w:rPr/>
        <w:t xml:space="preserve">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CLAUSE.</w:t>
      </w:r>
      <w:r>
        <w:t xml:space="preserve">  </w:t>
      </w:r>
      <w:r>
        <w:rPr/>
        <w:t xml:space="preserve">The provisions of this act are to be liberally construed to effectuate the intent,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(1) Sections 11 and 12 of this act take effect on the date that the regional transit authority complies with section 13 of this act and retires, defeases, or refinances its outstanding bonds.</w:t>
      </w:r>
    </w:p>
    <w:p>
      <w:pPr>
        <w:spacing w:before="0" w:after="0" w:line="408" w:lineRule="exact"/>
        <w:ind w:left="0" w:right="0" w:firstLine="576"/>
        <w:jc w:val="left"/>
      </w:pPr>
      <w:r>
        <w:rPr/>
        <w:t xml:space="preserve">(2) Section 14 of this act is necessary for the immediate preservation of the public peace, health, or safety, or support of the state government and its existing public institutions, and takes effect April 1, 2022, if sections 11 and 12 of this act have not taken effect by March 31, 2022.</w:t>
      </w:r>
    </w:p>
    <w:p>
      <w:pPr>
        <w:spacing w:before="0" w:after="0" w:line="408" w:lineRule="exact"/>
        <w:ind w:left="0" w:right="0" w:firstLine="576"/>
        <w:jc w:val="left"/>
      </w:pPr>
      <w:r>
        <w:rPr/>
        <w:t xml:space="preserve">(3) The regional transit authority must provide written notice of the effective dates of sections 11, 12, and 14 of this act to affected parties, the chief clerk of the house of representatives, the secretary of the senate, the office of the code reviser, and others as deemed appropriate by the regional transit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bring back our $30 car tabs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 8, 11, 12 and 14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8 of this act take effect July 1, 2022.</w:t>
      </w:r>
    </w:p>
    <w:p/>
    <w:p>
      <w:pPr>
        <w:jc w:val="center"/>
      </w:pPr>
      <w:r>
        <w:rPr>
          <w:b/>
        </w:rPr>
        <w:t>--- END ---</w:t>
      </w:r>
    </w:p>
    <w:sectPr>
      <w:pgNumType w:start="1"/>
      <w:footerReference xmlns:r="http://schemas.openxmlformats.org/officeDocument/2006/relationships" r:id="Rdb0a996aa2004c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d4ebb8b8c34523" /><Relationship Type="http://schemas.openxmlformats.org/officeDocument/2006/relationships/footer" Target="/word/footer1.xml" Id="Rdb0a996aa2004cee" /></Relationships>
</file>