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c8819004764cd8" /></Relationships>
</file>

<file path=word/document.xml><?xml version="1.0" encoding="utf-8"?>
<w:document xmlns:w="http://schemas.openxmlformats.org/wordprocessingml/2006/main">
  <w:body>
    <w:p>
      <w:r>
        <w:t>S-4041.1</w:t>
      </w:r>
    </w:p>
    <w:p>
      <w:pPr>
        <w:jc w:val="center"/>
      </w:pPr>
      <w:r>
        <w:t>_______________________________________________</w:t>
      </w:r>
    </w:p>
    <w:p/>
    <w:p>
      <w:pPr>
        <w:jc w:val="center"/>
      </w:pPr>
      <w:r>
        <w:rPr>
          <w:b/>
        </w:rPr>
        <w:t>SENATE BILL 5958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 Honeyford</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capital budget matching grants to independent higher education institutions; and adding a new section to chapter 28B.07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(1) The department is authorized to administer a capital budget matching grants program for higher education institutions as provided in this section.</w:t>
      </w:r>
    </w:p>
    <w:p>
      <w:pPr>
        <w:spacing w:before="0" w:after="0" w:line="408" w:lineRule="exact"/>
        <w:ind w:left="0" w:right="0" w:firstLine="576"/>
        <w:jc w:val="left"/>
      </w:pPr>
      <w:r>
        <w:rPr/>
        <w:t xml:space="preserve">(2) Project eligibility. Grants pursuant to this section may only be awarded for major capital construction projects meeting both of the following criteria: (a) Projects must have estimated costs of not less than $2,000,000; and (b) projects must construct or improve facilities that are primarily for instructional purposes.</w:t>
      </w:r>
    </w:p>
    <w:p>
      <w:pPr>
        <w:spacing w:before="0" w:after="0" w:line="408" w:lineRule="exact"/>
        <w:ind w:left="0" w:right="0" w:firstLine="576"/>
        <w:jc w:val="left"/>
      </w:pPr>
      <w:r>
        <w:rPr/>
        <w:t xml:space="preserve">(3) Eligible institutions. Only higher education institutions are eligible for a grant under this section.</w:t>
      </w:r>
    </w:p>
    <w:p>
      <w:pPr>
        <w:spacing w:before="0" w:after="0" w:line="408" w:lineRule="exact"/>
        <w:ind w:left="0" w:right="0" w:firstLine="576"/>
        <w:jc w:val="left"/>
      </w:pPr>
      <w:r>
        <w:rPr/>
        <w:t xml:space="preserve">(4) Administration. Subject to the availability of amounts appropriated for this specific purpose, the department shall develop a grant application process and assist higher education institutions in matters related to applying for grants under this section. The department may use up to three percent of amounts appropriated for the grant program under this section for costs that result from administration of the program.</w:t>
      </w:r>
    </w:p>
    <w:p>
      <w:pPr>
        <w:spacing w:before="0" w:after="0" w:line="408" w:lineRule="exact"/>
        <w:ind w:left="0" w:right="0" w:firstLine="576"/>
        <w:jc w:val="left"/>
      </w:pPr>
      <w:r>
        <w:rPr/>
        <w:t xml:space="preserve">(5) Matching funds. For each grant awarded under this section, the department must require that the higher education institution that receives the grant provides matching nonstate funding equal to at least 100 percent of the grant award.</w:t>
      </w:r>
    </w:p>
    <w:p>
      <w:pPr>
        <w:spacing w:before="0" w:after="0" w:line="408" w:lineRule="exact"/>
        <w:ind w:left="0" w:right="0" w:firstLine="576"/>
        <w:jc w:val="left"/>
      </w:pPr>
      <w:r>
        <w:rPr/>
        <w:t xml:space="preserve">(6) Grant application evaluation process. The department shall consult with the state board for community and technical colleges, the Washington higher education facilities authority created under RCW 28B.07.030, and appropriate stakeholders to create a competitive grant application evaluation and ranking process pursuant to this section. This consultative process must create an application evaluation and ranking system that results in a single prioritized list of proposed grants from the pool of applications submitted by eligible institutions in each application cycle. The prioritization process developed under this section must give primary consideration to institutional programmatic needs and facility conditions.</w:t>
      </w:r>
    </w:p>
    <w:p>
      <w:pPr>
        <w:spacing w:before="0" w:after="0" w:line="408" w:lineRule="exact"/>
        <w:ind w:left="0" w:right="0" w:firstLine="576"/>
        <w:jc w:val="left"/>
      </w:pPr>
      <w:r>
        <w:rPr/>
        <w:t xml:space="preserve">(7)(a) Required grant list. Except as provided for under (b) of this subsection, the department must propose a list of prioritized grants pursuant to this section for higher education institutions meeting the eligibility requirements established in subsection (3) of this section to the governor by September 1st of even-numbered years. This list must include: (i) A description of the proposed project; (ii) the proposed construction grant amount; (iii) higher education institutions' share of project cost; and (iv) the estimated total project cost.</w:t>
      </w:r>
    </w:p>
    <w:p>
      <w:pPr>
        <w:spacing w:before="0" w:after="0" w:line="408" w:lineRule="exact"/>
        <w:ind w:left="0" w:right="0" w:firstLine="576"/>
        <w:jc w:val="left"/>
      </w:pPr>
      <w:r>
        <w:rPr/>
        <w:t xml:space="preserve">(b) The initial list of prioritized grants proposed under (a) of this subsection must be submitted to the governor in 2022, but is not required to be submitted by September 1st.</w:t>
      </w:r>
    </w:p>
    <w:p>
      <w:pPr>
        <w:spacing w:before="0" w:after="0" w:line="408" w:lineRule="exact"/>
        <w:ind w:left="0" w:right="0" w:firstLine="576"/>
        <w:jc w:val="left"/>
      </w:pPr>
      <w:r>
        <w:rPr/>
        <w:t xml:space="preserve">(c) The department and the governor may determine the level of funding in its omnibus capital appropriations act requests to support grants under this section, but its funding requests must follow the prioritized list created pursuant to subsection (6) of this section unless new information determines that a specific project is no longer viable as proposed.</w:t>
      </w:r>
    </w:p>
    <w:p>
      <w:pPr>
        <w:spacing w:before="0" w:after="0" w:line="408" w:lineRule="exact"/>
        <w:ind w:left="0" w:right="0" w:firstLine="576"/>
        <w:jc w:val="left"/>
      </w:pPr>
      <w:r>
        <w:rPr/>
        <w:t xml:space="preserve">(8) The department may not expend funding for a project in this section unless and until the nonstate share of that project's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(9) Prior to receiving funding,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(10) The department may require projects funded in this section to comply with Washington's high-performance public building standards as required by chapter 39.35D RCW.</w:t>
      </w:r>
    </w:p>
    <w:p>
      <w:pPr>
        <w:spacing w:before="0" w:after="0" w:line="408" w:lineRule="exact"/>
        <w:ind w:left="0" w:right="0" w:firstLine="576"/>
        <w:jc w:val="left"/>
      </w:pPr>
      <w:r>
        <w:rPr/>
        <w:t xml:space="preserve">(11) The department may provide project funds on a reimbursement basis only, and funding may not be advanced under any circumstances.</w:t>
      </w:r>
    </w:p>
    <w:p>
      <w:pPr>
        <w:spacing w:before="0" w:after="0" w:line="408" w:lineRule="exact"/>
        <w:ind w:left="0" w:right="0" w:firstLine="576"/>
        <w:jc w:val="left"/>
      </w:pPr>
      <w:r>
        <w:rPr/>
        <w:t xml:space="preserve">(12)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(13) For purposes of this section, "department" means the department of commerce.</w:t>
      </w:r>
    </w:p>
    <w:p/>
    <w:p>
      <w:pPr>
        <w:jc w:val="center"/>
      </w:pPr>
      <w:r>
        <w:rPr>
          <w:b/>
        </w:rPr>
        <w:t>--- END ---</w:t>
      </w:r>
    </w:p>
    <w:sectPr>
      <w:pgNumType w:start="1"/>
      <w:footerReference xmlns:r="http://schemas.openxmlformats.org/officeDocument/2006/relationships" r:id="R51731b96d45648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a69c73aebe4adf" /><Relationship Type="http://schemas.openxmlformats.org/officeDocument/2006/relationships/footer" Target="/word/footer1.xml" Id="R51731b96d4564883" /></Relationships>
</file>