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e8eec83934ddd" /></Relationships>
</file>

<file path=word/document.xml><?xml version="1.0" encoding="utf-8"?>
<w:document xmlns:w="http://schemas.openxmlformats.org/wordprocessingml/2006/main">
  <w:body>
    <w:p>
      <w:r>
        <w:t>S-4256.1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5951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Senate Agriculture, Water, Natural Resources &amp; Parks (originally sponsored by Senators Hasegawa and Van De Wege)</w:t>
      </w:r>
    </w:p>
    <w:p/>
    <w:p>
      <w:r>
        <w:rPr>
          <w:t xml:space="preserve">READ FIRST TIME 02/03/22.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agricultural hemp products to ensure the safe implementation of Washington state's industrial hemp program; adding a new section to chapter 15.140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15</w:t>
      </w:r>
      <w:r>
        <w:rPr/>
        <w:t xml:space="preserve">.</w:t>
      </w:r>
      <w:r>
        <w:t xml:space="preserve">140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Notwithstanding subsection (4) of this section, no person may knowingly sell or offer for sale any product that is marketed or labeled as a "CBD product" unless the product contains within 33 percent of the amount of CBD claimed on the label.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Such a representation can be made orally or in writing, or by display of a sign, mark, insignia, or simulation.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violation of this section constitutes a violation of the consumer protection act, chapter 19.86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the purposes of this section, "CBD product" has the same meaning as "CBD product" as defined in RCW 69.50.101(e).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does not apply to products sold at a retail outlet licensed under RCW 69.50.325.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153f9bf6d0f43f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5951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7c27862484a59" /><Relationship Type="http://schemas.openxmlformats.org/officeDocument/2006/relationships/footer" Target="/word/footer1.xml" Id="Ra153f9bf6d0f43fb" /></Relationships>
</file>