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179641d2b841d1" /></Relationships>
</file>

<file path=word/document.xml><?xml version="1.0" encoding="utf-8"?>
<w:document xmlns:w="http://schemas.openxmlformats.org/wordprocessingml/2006/main">
  <w:body>
    <w:p>
      <w:r>
        <w:t>S-4115.1</w:t>
      </w:r>
    </w:p>
    <w:p>
      <w:pPr>
        <w:jc w:val="center"/>
      </w:pPr>
      <w:r>
        <w:t>_______________________________________________</w:t>
      </w:r>
    </w:p>
    <w:p/>
    <w:p>
      <w:pPr>
        <w:jc w:val="center"/>
      </w:pPr>
      <w:r>
        <w:rPr>
          <w:b/>
        </w:rPr>
        <w:t>SUBSTITUTE SENATE BILL 5884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Behavioral Health Subcommittee to Health &amp; Long Term Care (originally sponsored by Senators Trudeau, Dhingra, Hasegawa, Kuderer, Lovick, Nguyen, Nobles, Saldaña, and C. Wilson)</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behavioral health support specialists; amending RCW 18.130.040 and 18.130.040; adding a new chapter to Title 18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behavioral health support specialist is a new service delivery model in Washington state based on improving access to psychological therapies (IAPT), an evidence-based model developed by the national health service in England. IAPT services are characterized by evidenced-based psychological therapies, delivered by trained and accredited practitioners with training matched to the intensity and expected duration of the mental health problem. The model features routine outcome monitoring and regular, outcome-focused supervision. Use of behavioral health support specialists in Washington is expected to improve access to behavioral health services and ease workforce shortages while helping behavioral health professionals work at the top of their scope of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person who completes the required application, pays the required fee, is at least 18 years of age, and meets any background check requirements and uniform disciplinary act requirements.</w:t>
      </w:r>
    </w:p>
    <w:p>
      <w:pPr>
        <w:spacing w:before="0" w:after="0" w:line="408" w:lineRule="exact"/>
        <w:ind w:left="0" w:right="0" w:firstLine="576"/>
        <w:jc w:val="left"/>
      </w:pPr>
      <w:r>
        <w:rPr/>
        <w:t xml:space="preserve">(2) "Behavioral health support specialist" means a trained paraprofessional certified under this chapter to deliver low-intensity, evidence-based behavioral health interventions for adults with mild-to-moderate behavioral health conditions in a stepped care model in ongoing partnership with a licensed health care provider whose scope of practice includes behavioral health or a licensed community behavioral health agency. A behavioral health support specialist does not have within their scope the ability to make diagnoses but does track and monitor treatment response and outcomes using measurement-based care.</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"Secretary" means the secretary of health or the secretary's designee.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partner with the University of Washington department of psychiatry and behavioral sciences and consult with other stakeholders including the Washington state council on behavioral health to develop rules to implement this chapter by January 1, 2024, which shall be consistent with the evidence-based improving access to psychological therapies model, and shall include appropriate standards for accreditation of educational programs for behavioral health support specialists, which shall include a practicum component and may be integrated into a bachelor's degree program or structured as a continuing education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may not represent themself as a behavioral health support specialist without being certified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shall be construed to prohibit or restrict delivery of behavioral health interventions by an individual otherwise regulated under this title and performing services within their authorized scope of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any other authority provided by law, the secretary has the authority to:</w:t>
      </w:r>
    </w:p>
    <w:p>
      <w:pPr>
        <w:spacing w:before="0" w:after="0" w:line="408" w:lineRule="exact"/>
        <w:ind w:left="0" w:right="0" w:firstLine="576"/>
        <w:jc w:val="left"/>
      </w:pPr>
      <w:r>
        <w:rPr/>
        <w:t xml:space="preserve">(1) Adopt rules under chapter 34.05 RCW necessary to implement this chapter. Any rules adopted shall be in consultation with the University of Washington;</w:t>
      </w:r>
    </w:p>
    <w:p>
      <w:pPr>
        <w:spacing w:before="0" w:after="0" w:line="408" w:lineRule="exact"/>
        <w:ind w:left="0" w:right="0" w:firstLine="576"/>
        <w:jc w:val="left"/>
      </w:pPr>
      <w:r>
        <w:rPr/>
        <w:t xml:space="preserve">(2) Establish all certification, examination, and renewal fees in accordance with RCW 43.70.250;</w:t>
      </w:r>
    </w:p>
    <w:p>
      <w:pPr>
        <w:spacing w:before="0" w:after="0" w:line="408" w:lineRule="exact"/>
        <w:ind w:left="0" w:right="0" w:firstLine="576"/>
        <w:jc w:val="left"/>
      </w:pPr>
      <w:r>
        <w:rPr/>
        <w:t xml:space="preserve">(3) Establish forms and procedures necessary to administer this chapter;</w:t>
      </w:r>
    </w:p>
    <w:p>
      <w:pPr>
        <w:spacing w:before="0" w:after="0" w:line="408" w:lineRule="exact"/>
        <w:ind w:left="0" w:right="0" w:firstLine="576"/>
        <w:jc w:val="left"/>
      </w:pPr>
      <w:r>
        <w:rPr/>
        <w:t xml:space="preserve">(4) Issue certifications to applicants who have met the education, practicum, and examination requirements for certification and to deny a certification to applicants who do not meet the requirements;</w:t>
      </w:r>
    </w:p>
    <w:p>
      <w:pPr>
        <w:spacing w:before="0" w:after="0" w:line="408" w:lineRule="exact"/>
        <w:ind w:left="0" w:right="0" w:firstLine="576"/>
        <w:jc w:val="left"/>
      </w:pPr>
      <w:r>
        <w:rPr/>
        <w:t xml:space="preserve">(5) Develop, administer, and supervise the grading and taking of an examination for applicants for certification;</w:t>
      </w:r>
    </w:p>
    <w:p>
      <w:pPr>
        <w:spacing w:before="0" w:after="0" w:line="408" w:lineRule="exact"/>
        <w:ind w:left="0" w:right="0" w:firstLine="576"/>
        <w:jc w:val="left"/>
      </w:pPr>
      <w:r>
        <w:rPr/>
        <w:t xml:space="preserve">(6) Adopt rules implementing a continuing education program in consultation with the University of Washington;</w:t>
      </w:r>
    </w:p>
    <w:p>
      <w:pPr>
        <w:spacing w:before="0" w:after="0" w:line="408" w:lineRule="exact"/>
        <w:ind w:left="0" w:right="0" w:firstLine="576"/>
        <w:jc w:val="left"/>
      </w:pPr>
      <w:r>
        <w:rPr/>
        <w:t xml:space="preserve">(7) Maintain the official record of all applicants and certification holders; and</w:t>
      </w:r>
    </w:p>
    <w:p>
      <w:pPr>
        <w:spacing w:before="0" w:after="0" w:line="408" w:lineRule="exact"/>
        <w:ind w:left="0" w:right="0" w:firstLine="576"/>
        <w:jc w:val="left"/>
      </w:pPr>
      <w:r>
        <w:rPr/>
        <w:t xml:space="preserve">(8) Establish by rule the procedures for an appeal of an examination failure.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uniform disciplinary act, chapter 18.130 RCW, governs uncertified practice, the issuance and denial of certification, and the discipline of persons certified under this chapter. The secretary shall be the disciplinary authority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shall issue a certification to any applicant who demonstrates to the satisfaction of the secretary that the applicant meets the following requirements:</w:t>
      </w:r>
    </w:p>
    <w:p>
      <w:pPr>
        <w:spacing w:before="0" w:after="0" w:line="408" w:lineRule="exact"/>
        <w:ind w:left="0" w:right="0" w:firstLine="576"/>
        <w:jc w:val="left"/>
      </w:pPr>
      <w:r>
        <w:rPr/>
        <w:t xml:space="preserve">(1) Graduation from a bachelor's degree program;</w:t>
      </w:r>
    </w:p>
    <w:p>
      <w:pPr>
        <w:spacing w:before="0" w:after="0" w:line="408" w:lineRule="exact"/>
        <w:ind w:left="0" w:right="0" w:firstLine="576"/>
        <w:jc w:val="left"/>
      </w:pPr>
      <w:r>
        <w:rPr/>
        <w:t xml:space="preserve">(2) Successful completion of a behavioral health support specialist program that is accredited to meet standards consistent with the evidence-based program improving access to psychological treatment, including a supervised clinical practicum with demonstrated clinical skills in core competencies;</w:t>
      </w:r>
    </w:p>
    <w:p>
      <w:pPr>
        <w:spacing w:before="0" w:after="0" w:line="408" w:lineRule="exact"/>
        <w:ind w:left="0" w:right="0" w:firstLine="576"/>
        <w:jc w:val="left"/>
      </w:pPr>
      <w:r>
        <w:rPr/>
        <w:t xml:space="preserve">(3) Successful completion of an approved examination; and</w:t>
      </w:r>
    </w:p>
    <w:p>
      <w:pPr>
        <w:spacing w:before="0" w:after="0" w:line="408" w:lineRule="exact"/>
        <w:ind w:left="0" w:right="0" w:firstLine="576"/>
        <w:jc w:val="left"/>
      </w:pPr>
      <w:r>
        <w:rPr/>
        <w:t xml:space="preserve">(4) Ongoing partnership with a licensed health care provider whose scope of practice includes behavioral health or a licensed community behavioral health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date and location of examinations shall be established by the secretary. Applicants who have been found by the secretary to meet the other requirements for certification shall be scheduled for the next examination following the filing of the application. The secretary shall establish by rule the examination application deadline.</w:t>
      </w:r>
    </w:p>
    <w:p>
      <w:pPr>
        <w:spacing w:before="0" w:after="0" w:line="408" w:lineRule="exact"/>
        <w:ind w:left="0" w:right="0" w:firstLine="576"/>
        <w:jc w:val="left"/>
      </w:pPr>
      <w:r>
        <w:rPr/>
        <w:t xml:space="preserve">(2) The secretary or the secretary's designee shall examine each applicant, by means determined to be most effective, on subjects appropriate to the scope of practice, as applicable. Such examinations shall be limited to the purpose of determining whether the applicant possesses the minimum skill and knowledge necessary to practice competently.</w:t>
      </w:r>
    </w:p>
    <w:p>
      <w:pPr>
        <w:spacing w:before="0" w:after="0" w:line="408" w:lineRule="exact"/>
        <w:ind w:left="0" w:right="0" w:firstLine="576"/>
        <w:jc w:val="left"/>
      </w:pPr>
      <w:r>
        <w:rPr/>
        <w:t xml:space="preserve">(3) The examination papers, all grading of the papers, and the grading of any practical work shall be preserved for a period of not less than one year after the secretary has made and published the decisions. All examinations shall be conducted using fair and wholly impartial methods.</w:t>
      </w:r>
    </w:p>
    <w:p>
      <w:pPr>
        <w:spacing w:before="0" w:after="0" w:line="408" w:lineRule="exact"/>
        <w:ind w:left="0" w:right="0" w:firstLine="576"/>
        <w:jc w:val="left"/>
      </w:pPr>
      <w:r>
        <w:rPr/>
        <w:t xml:space="preserve">(4) The secretary may approve an examination prepared or administered by a private testing agency or association of licensing agencies for use by an applicant in meeting the certification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Applications for certification shall be submitted on forms provided by the secretary. The secretary may require any information and documentation which reasonably relates to the need to determine whether the applicant meets the criteria for certification provided for in this chapter and chapter 18.130 RCW. Each applicant shall pay a fee determined by the secretary under RCW 43.70.250. The fee shall accompany the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care authority shall take any steps which are necessary and proper to ensure that the services of behavioral health support specialists are covered under the state medicaid program by January 1, 2024. A behavioral health support specialist must be eligible to bill for behavioral health service delivery, including psychotherapy codes.</w:t>
      </w:r>
    </w:p>
    <w:p>
      <w:pPr>
        <w:spacing w:before="0" w:after="0" w:line="408" w:lineRule="exact"/>
        <w:ind w:left="0" w:right="0" w:firstLine="576"/>
        <w:jc w:val="left"/>
      </w:pPr>
      <w:r>
        <w:rPr/>
        <w:t xml:space="preserve">(2) By July 1, 2024, the office of the insurance commissioner shall make recommendations to health carriers regarding appropriate use of behavioral health support specialists, network adequacy for behavioral health support specialists, and steps to incorporate behavioral health support specialists into commercial provider networks.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2021 c 179 s 6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p>
    <w:p>
      <w:pPr>
        <w:spacing w:before="0" w:after="0" w:line="408" w:lineRule="exact"/>
        <w:ind w:left="0" w:right="0" w:firstLine="576"/>
        <w:jc w:val="left"/>
      </w:pPr>
      <w:r>
        <w:rPr/>
        <w:t xml:space="preserve">(xxvi) Behavior analysts, assistant behavior analysts, and behavior technicians under chapter 18.380 RCW</w:t>
      </w:r>
      <w:r>
        <w:rPr>
          <w:u w:val="single"/>
        </w:rPr>
        <w:t xml:space="preserve">; and</w:t>
      </w:r>
    </w:p>
    <w:p>
      <w:pPr>
        <w:spacing w:before="0" w:after="0" w:line="408" w:lineRule="exact"/>
        <w:ind w:left="0" w:right="0" w:firstLine="576"/>
        <w:jc w:val="left"/>
      </w:pPr>
      <w:r>
        <w:rPr>
          <w:u w:val="single"/>
        </w:rPr>
        <w:t xml:space="preserve">(xxvii) Behavioral health support specialists certified under chapter 18.--- RCW (the new chapter created in section 14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2021 c 179 s 7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p>
    <w:p>
      <w:pPr>
        <w:spacing w:before="0" w:after="0" w:line="408" w:lineRule="exact"/>
        <w:ind w:left="0" w:right="0" w:firstLine="576"/>
        <w:jc w:val="left"/>
      </w:pPr>
      <w:r>
        <w:rPr/>
        <w:t xml:space="preserve">(xxvi) Behavior analysts, assistant behavior analysts, and behavior technicians under chapter 18.380 RCW</w:t>
      </w:r>
      <w:r>
        <w:rPr>
          <w:u w:val="single"/>
        </w:rPr>
        <w:t xml:space="preserve">; and</w:t>
      </w:r>
    </w:p>
    <w:p>
      <w:pPr>
        <w:spacing w:before="0" w:after="0" w:line="408" w:lineRule="exact"/>
        <w:ind w:left="0" w:right="0" w:firstLine="576"/>
        <w:jc w:val="left"/>
      </w:pPr>
      <w:r>
        <w:rPr>
          <w:u w:val="single"/>
        </w:rPr>
        <w:t xml:space="preserve">(xxvii) Behavioral health support specialists certified under chapter 18.--- RCW (the new chapter created in section 14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13 of this act takes effect July 1, 2022.</w:t>
      </w:r>
    </w:p>
    <w:p/>
    <w:p>
      <w:pPr>
        <w:jc w:val="center"/>
      </w:pPr>
      <w:r>
        <w:rPr>
          <w:b/>
        </w:rPr>
        <w:t>--- END ---</w:t>
      </w:r>
    </w:p>
    <w:sectPr>
      <w:pgNumType w:start="1"/>
      <w:footerReference xmlns:r="http://schemas.openxmlformats.org/officeDocument/2006/relationships" r:id="Rcfe935624f6f40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c4e35260864171" /><Relationship Type="http://schemas.openxmlformats.org/officeDocument/2006/relationships/footer" Target="/word/footer1.xml" Id="Rcfe935624f6f408e" /></Relationships>
</file>