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5e9ae4cc814024" /></Relationships>
</file>

<file path=word/document.xml><?xml version="1.0" encoding="utf-8"?>
<w:document xmlns:w="http://schemas.openxmlformats.org/wordprocessingml/2006/main">
  <w:body>
    <w:p>
      <w:r>
        <w:t>S-3448.2</w:t>
      </w:r>
    </w:p>
    <w:p>
      <w:pPr>
        <w:jc w:val="center"/>
      </w:pPr>
      <w:r>
        <w:t>_______________________________________________</w:t>
      </w:r>
    </w:p>
    <w:p/>
    <w:p>
      <w:pPr>
        <w:jc w:val="center"/>
      </w:pPr>
      <w:r>
        <w:rPr>
          <w:b/>
        </w:rPr>
        <w:t>SENATE BILL 5841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Holy, Braun, Brown, Dozier, Fortunato, Gildon, Hawkins, Honeyford, King, McCune, Muzzall, Padden, Rivers, Schoesler, Sefzik, Sheldon, Short, Wagoner, Warnick, J. Wilson, and L. Wilson</w:t>
      </w:r>
    </w:p>
    <w:p/>
    <w:p>
      <w:r>
        <w:rPr>
          <w:t xml:space="preserve">Read first time 01/12/22.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cities and counties to increase employment of commissioned law enforcement officers; reenacting and amending RCW 43.101.200; adding a new section to chapter 82.14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the people of Washington have more reason to fear for their safety, with the incidence of violent crimes such as murder, rape, and aggravated assault reaching 25-year highs in the past few years, while the rate of property crime has ranked second highest in the nation over the past five years. The legislature also finds Washington ranks last in the nation for law enforcement officers per capita.</w:t>
      </w:r>
    </w:p>
    <w:p>
      <w:pPr>
        <w:spacing w:before="0" w:after="0" w:line="408" w:lineRule="exact"/>
        <w:ind w:left="0" w:right="0" w:firstLine="576"/>
        <w:jc w:val="left"/>
      </w:pPr>
      <w:r>
        <w:rPr/>
        <w:t xml:space="preserve">(2) The legislature finds the counties and cities of Washington should be served by a number of law enforcement officers at least equal to the national average per capita, and that law enforcement agencies should be encouraged to invest in innovative crime reduction efforts when possible. To avoid placing more burden on local governments and to promote equitable and consistent enforcement of laws among jurisdictions, it is therefore the intent of the legislature to provide a source of funding to support additional local investments in law enforcement and public safety, with the goal of reducing violent and property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A county or city legislative authority may impose a sales and use tax in accordance with the terms of this chapter. The rate of tax under this section is 0.10 percent of the selling price, in the case of a sales tax, or value of the article used, in the case of a use tax.</w:t>
      </w:r>
    </w:p>
    <w:p>
      <w:pPr>
        <w:spacing w:before="0" w:after="0" w:line="408" w:lineRule="exact"/>
        <w:ind w:left="0" w:right="0" w:firstLine="576"/>
        <w:jc w:val="left"/>
      </w:pPr>
      <w:r>
        <w:rPr/>
        <w:t xml:space="preserve">(b) For a city imposing the sales and use tax under this section, if the county in which the city is located also imposes the tax, the city sales and use tax must be credited against the county tax.</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The tax authorized under this section is a credit against the state tax under chapter 82.08 or 82.12 RCW. The department must perform the collection of such taxes on behalf of the county or city at no cost to the county or city and must remit the tax to the jurisdiction as provided in RCW 82.14.060.</w:t>
      </w:r>
    </w:p>
    <w:p>
      <w:pPr>
        <w:spacing w:before="0" w:after="0" w:line="408" w:lineRule="exact"/>
        <w:ind w:left="0" w:right="0" w:firstLine="576"/>
        <w:jc w:val="left"/>
      </w:pPr>
      <w:r>
        <w:rPr/>
        <w:t xml:space="preserve">(3)(a) Subject to (b) of this subsection, all money received under this section must be used solely for employing additional commissioned law enforcement officers.</w:t>
      </w:r>
    </w:p>
    <w:p>
      <w:pPr>
        <w:spacing w:before="0" w:after="0" w:line="408" w:lineRule="exact"/>
        <w:ind w:left="0" w:right="0" w:firstLine="576"/>
        <w:jc w:val="left"/>
      </w:pPr>
      <w:r>
        <w:rPr/>
        <w:t xml:space="preserve">(b) If the local commissioned rate per 1,000 population is greater than the national commissioned rate per 1,000 population, the city or county may use money received under this section in the current calendar year for criminal justice purposes. To determine the local and national commissioned rate per 1,000 population, law enforcement employment data and jurisdictional population data provided to the federal uniform crime program, as of October of the prior calendar year, must be used.</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"Criminal justice purposes" means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After May 13, 2021, through December 31, 2023, criminal justice purposes includes local government programs that have a reasonable relationship to reducing the number of people interacting with the criminal justice system including, but not limited to, reducing homelessness and improving behavioral health.</w:t>
      </w:r>
    </w:p>
    <w:p>
      <w:pPr>
        <w:spacing w:before="0" w:after="0" w:line="408" w:lineRule="exact"/>
        <w:ind w:left="0" w:right="0" w:firstLine="576"/>
        <w:jc w:val="left"/>
      </w:pPr>
      <w:r>
        <w:rPr/>
        <w:t xml:space="preserve">(b) "Local commissioned rate per 1,000 population" means the total full-time commissioned law enforcement officers of the city or county, divided by the population, and multiplied by 1,000.</w:t>
      </w:r>
    </w:p>
    <w:p>
      <w:pPr>
        <w:spacing w:before="0" w:after="0" w:line="408" w:lineRule="exact"/>
        <w:ind w:left="0" w:right="0" w:firstLine="576"/>
        <w:jc w:val="left"/>
      </w:pPr>
      <w:r>
        <w:rPr/>
        <w:t xml:space="preserve">(c) "National commissioned rate per 1,000 population" means the total full-time commissioned law enforcement officers for all agencies, divided by the total agency population, and multiplied by 1,000.</w:t>
      </w:r>
    </w:p>
    <w:p>
      <w:pPr>
        <w:spacing w:before="0" w:after="0" w:line="408" w:lineRule="exact"/>
        <w:ind w:left="0" w:right="0" w:firstLine="576"/>
        <w:jc w:val="left"/>
      </w:pPr>
      <w:r>
        <w:rPr/>
        <w:t xml:space="preserve">(d) "Uniform crime program" means the federal law enforcement reporting and statistics program operated by the criminal justice information services division of the federal bureau of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2021 c 334 s 977 and 2021 c 323 s 31 are each reenacted and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provided in RCW 43.101.170, the commission shall provide the aforementioned training and shall have the sole authority to do so. The commission shall provide necessary facilities, supplies, materials, and the board and room of noncommuting attendees for seven days per week</w:t>
      </w:r>
      <w:r>
        <w:t>((</w:t>
      </w:r>
      <w:r>
        <w:rPr>
          <w:strike/>
        </w:rPr>
        <w:t xml:space="preserve">, except during the 2017-2019, 2019-2021, and 2021-2023 fiscal biennia when the employing, county, city, or state law enforcement agency shall reimburse the commission for twenty-five percent of the cost of training its personnel</w:t>
      </w:r>
      <w:r>
        <w:t>))</w:t>
      </w:r>
      <w:r>
        <w:rPr/>
        <w:t xml:space="preserve">.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u w:val="single"/>
        </w:rPr>
        <w:t xml:space="preserve">(3) Beginning with fiscal year 2023, the commission must provide up to 25 basic law enforcement training classes each fiscal year. The commission may adjust class size to manage demand but may not institute a wait list until 25 classes have been offered. The legislature must appropriate sufficient funding to the commission for this purpose.</w:t>
      </w:r>
    </w:p>
    <w:p/>
    <w:p>
      <w:pPr>
        <w:jc w:val="center"/>
      </w:pPr>
      <w:r>
        <w:rPr>
          <w:b/>
        </w:rPr>
        <w:t>--- END ---</w:t>
      </w:r>
    </w:p>
    <w:sectPr>
      <w:pgNumType w:start="1"/>
      <w:footerReference xmlns:r="http://schemas.openxmlformats.org/officeDocument/2006/relationships" r:id="R8df13110e227453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9dc3aea55242f8" /><Relationship Type="http://schemas.openxmlformats.org/officeDocument/2006/relationships/footer" Target="/word/footer1.xml" Id="R8df13110e227453a" /></Relationships>
</file>