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392a35c6a24616" /></Relationships>
</file>

<file path=word/document.xml><?xml version="1.0" encoding="utf-8"?>
<w:document xmlns:w="http://schemas.openxmlformats.org/wordprocessingml/2006/main">
  <w:body>
    <w:p>
      <w:r>
        <w:t>S-3907.1</w:t>
      </w:r>
    </w:p>
    <w:p>
      <w:pPr>
        <w:jc w:val="center"/>
      </w:pPr>
      <w:r>
        <w:t>_______________________________________________</w:t>
      </w:r>
    </w:p>
    <w:p/>
    <w:p>
      <w:pPr>
        <w:jc w:val="center"/>
      </w:pPr>
      <w:r>
        <w:rPr>
          <w:b/>
        </w:rPr>
        <w:t>SUBSTITUTE SENATE BILL 5796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Saldaña, Stanford, Keiser, Liias, and C. Wilson)</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restructuring cannabis revenue appropriations to provide transparency and accountability and to increase community infrastructure and investment; amending RCW 69.50.530 and 69.50.540; and adding a new section to chapter 43.79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w:t>
      </w:r>
      <w:r>
        <w:t>((</w:t>
      </w:r>
      <w:r>
        <w:rPr>
          <w:strike/>
        </w:rPr>
        <w:t xml:space="preserve">marijuana</w:t>
      </w:r>
      <w:r>
        <w:t>))</w:t>
      </w:r>
      <w:r>
        <w:rPr/>
        <w:t xml:space="preserve"> </w:t>
      </w:r>
      <w:r>
        <w:rPr>
          <w:u w:val="single"/>
        </w:rPr>
        <w:t xml:space="preserve">cannabis</w:t>
      </w:r>
      <w:r>
        <w:rPr/>
        <w:t xml:space="preserve"> account is created in the state treasury. All moneys received by the </w:t>
      </w:r>
      <w:r>
        <w:t>((</w:t>
      </w:r>
      <w:r>
        <w:rPr>
          <w:strike/>
        </w:rPr>
        <w:t xml:space="preserve">state liquor and cannabis</w:t>
      </w:r>
      <w:r>
        <w:t>))</w:t>
      </w:r>
      <w:r>
        <w:rPr/>
        <w:t xml:space="preserve">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t>((</w:t>
      </w:r>
      <w:r>
        <w:rPr>
          <w:strike/>
        </w:rPr>
        <w:t xml:space="preserve">During the 2015-2017 and 2017-2019 fiscal biennia, the legislature may transfer from the dedicated marijuana account to the basic health plan trust account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t>((</w:t>
      </w:r>
      <w:r>
        <w:rPr>
          <w:strike/>
        </w:rPr>
        <w:t xml:space="preserve">The legislature must annually appropriate moneys in the dedicated marijuana account created in RCW 69.50.530 as follows:</w:t>
      </w:r>
      <w:r>
        <w:t>))</w:t>
      </w:r>
    </w:p>
    <w:p>
      <w:pPr>
        <w:spacing w:before="0" w:after="0" w:line="408" w:lineRule="exact"/>
        <w:ind w:left="0" w:right="0" w:firstLine="576"/>
        <w:jc w:val="left"/>
      </w:pPr>
      <w:r>
        <w:rPr/>
        <w:t xml:space="preserve">(1)</w:t>
      </w:r>
      <w:r>
        <w:rPr>
          <w:u w:val="single"/>
        </w:rPr>
        <w:t xml:space="preserve">(a)</w:t>
      </w:r>
      <w:r>
        <w:rPr/>
        <w:t xml:space="preserve"> For the purposes </w:t>
      </w:r>
      <w:r>
        <w:t>((</w:t>
      </w:r>
      <w:r>
        <w:rPr>
          <w:strike/>
        </w:rPr>
        <w:t xml:space="preserve">listed in</w:t>
      </w:r>
      <w:r>
        <w:t>))</w:t>
      </w:r>
      <w:r>
        <w:rPr/>
        <w:t xml:space="preserve"> </w:t>
      </w:r>
      <w:r>
        <w:rPr>
          <w:u w:val="single"/>
        </w:rPr>
        <w:t xml:space="preserve">of</w:t>
      </w:r>
      <w:r>
        <w:rPr/>
        <w:t xml:space="preserve"> this subsection (1), the legislature must appropriate </w:t>
      </w:r>
      <w:r>
        <w:t>((</w:t>
      </w:r>
      <w:r>
        <w:rPr>
          <w:strike/>
        </w:rPr>
        <w:t xml:space="preserve">to the respective agencies amounts sufficient to make the following expenditures</w:t>
      </w:r>
      <w:r>
        <w:t>))</w:t>
      </w:r>
      <w:r>
        <w:rPr/>
        <w:t xml:space="preserve"> </w:t>
      </w:r>
      <w:r>
        <w:rPr>
          <w:u w:val="single"/>
        </w:rPr>
        <w:t xml:space="preserve">19 percent of all money in the dedicated cannabis account created in RCW 69.50.530</w:t>
      </w:r>
      <w:r>
        <w:rPr/>
        <w:t xml:space="preserve"> on a quarterly basis or as </w:t>
      </w:r>
      <w:r>
        <w:t>((</w:t>
      </w:r>
      <w:r>
        <w:rPr>
          <w:strike/>
        </w:rPr>
        <w:t xml:space="preserve">provided in this subsection:</w:t>
      </w:r>
    </w:p>
    <w:p>
      <w:pPr>
        <w:spacing w:before="0" w:after="0" w:line="408" w:lineRule="exact"/>
        <w:ind w:left="0" w:right="0" w:firstLine="576"/>
        <w:jc w:val="left"/>
      </w:pPr>
      <w:r>
        <w:rPr>
          <w:strike/>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strike/>
        </w:rPr>
        <w:t xml:space="preserve">(b) Fifty thousand dollars</w:t>
      </w:r>
      <w:r>
        <w:t>))</w:t>
      </w:r>
      <w:r>
        <w:rPr/>
        <w:t xml:space="preserve"> </w:t>
      </w:r>
      <w:r>
        <w:rPr>
          <w:u w:val="single"/>
        </w:rPr>
        <w:t xml:space="preserve">follows:</w:t>
      </w:r>
    </w:p>
    <w:p>
      <w:pPr>
        <w:spacing w:before="0" w:after="0" w:line="408" w:lineRule="exact"/>
        <w:ind w:left="0" w:right="0" w:firstLine="576"/>
        <w:jc w:val="left"/>
      </w:pPr>
      <w:r>
        <w:rPr>
          <w:u w:val="single"/>
        </w:rPr>
        <w:t xml:space="preserve">(i) $12,148,000 to the board for administration of this chapter as appropriated in the omnibus appropriations act;</w:t>
      </w:r>
    </w:p>
    <w:p>
      <w:pPr>
        <w:spacing w:before="0" w:after="0" w:line="408" w:lineRule="exact"/>
        <w:ind w:left="0" w:right="0" w:firstLine="576"/>
        <w:jc w:val="left"/>
      </w:pPr>
      <w:r>
        <w:rPr>
          <w:u w:val="single"/>
        </w:rPr>
        <w:t xml:space="preserve">(ii) Until June 30, 2032, $200,000</w:t>
      </w:r>
      <w:r>
        <w:rPr/>
        <w:t xml:space="preserve">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t>((</w:t>
      </w:r>
      <w:r>
        <w:rPr>
          <w:strike/>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strike/>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strike/>
        </w:rPr>
        <w:t xml:space="preserve">(ii) One million three hundred twenty-three thousand dollars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strike/>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strike/>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strike/>
        </w:rPr>
        <w:t xml:space="preserve">(e) Four hundred sixty-five thousand dollars for fiscal year 2020, four hundred sixty-four thousand dollars for fiscal year 2021, two hundred seventy thousand dollars in fiscal year 2022, and two hundred seventy-six thousand dollars in</w:t>
      </w:r>
      <w:r>
        <w:t>))</w:t>
      </w:r>
      <w:r>
        <w:rPr/>
        <w:t xml:space="preserve"> </w:t>
      </w:r>
      <w:r>
        <w:rPr>
          <w:u w:val="single"/>
        </w:rPr>
        <w:t xml:space="preserve">(iii) $2,423,000 for fiscal year 2022 and $2,793,000 for fiscal year 2023 to the Washington state patrol for a drug enforcement task force;</w:t>
      </w:r>
    </w:p>
    <w:p>
      <w:pPr>
        <w:spacing w:before="0" w:after="0" w:line="408" w:lineRule="exact"/>
        <w:ind w:left="0" w:right="0" w:firstLine="576"/>
        <w:jc w:val="left"/>
      </w:pPr>
      <w:r>
        <w:rPr>
          <w:u w:val="single"/>
        </w:rPr>
        <w:t xml:space="preserve">(iv) $270,000 for fiscal year 2022 and $464,000 for</w:t>
      </w:r>
      <w:r>
        <w:rPr/>
        <w:t xml:space="preserve"> fiscal year 2023 to the department of ecology for implementation of accreditation of marijuana product testing laboratories;</w:t>
      </w:r>
    </w:p>
    <w:p>
      <w:pPr>
        <w:spacing w:before="0" w:after="0" w:line="408" w:lineRule="exact"/>
        <w:ind w:left="0" w:right="0" w:firstLine="576"/>
        <w:jc w:val="left"/>
      </w:pPr>
      <w:r>
        <w:t>((</w:t>
      </w:r>
      <w:r>
        <w:rPr>
          <w:strike/>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strike/>
        </w:rPr>
        <w:t xml:space="preserve">(g) Eight hundred eight thousand dollars</w:t>
      </w:r>
      <w:r>
        <w:t>))</w:t>
      </w:r>
      <w:r>
        <w:rPr/>
        <w:t xml:space="preserve"> </w:t>
      </w:r>
      <w:r>
        <w:rPr>
          <w:u w:val="single"/>
        </w:rPr>
        <w:t xml:space="preserve">(v) $800,000</w:t>
      </w:r>
      <w:r>
        <w:rPr/>
        <w:t xml:space="preserve"> for each of fiscal years 2020 through 2023 to the department of health for the administration of the marijuana authorization database; </w:t>
      </w:r>
      <w:r>
        <w:rPr>
          <w:u w:val="single"/>
        </w:rPr>
        <w:t xml:space="preserve">and</w:t>
      </w:r>
    </w:p>
    <w:p>
      <w:pPr>
        <w:spacing w:before="0" w:after="0" w:line="408" w:lineRule="exact"/>
        <w:ind w:left="0" w:right="0" w:firstLine="576"/>
        <w:jc w:val="left"/>
      </w:pPr>
      <w:r>
        <w:t>((</w:t>
      </w:r>
      <w:r>
        <w:rPr>
          <w:strike/>
        </w:rPr>
        <w:t xml:space="preserve">(h) Six hundred thirty-five thousand dollars for fiscal year 2020, six hundred thirty-five thousand dollars for fiscal year 2021, six hundred twenty-one thousand dollars for fiscal year 2022, and six hundred twenty-seven thousand dollars</w:t>
      </w:r>
      <w:r>
        <w:t>))</w:t>
      </w:r>
      <w:r>
        <w:rPr/>
        <w:t xml:space="preserve"> </w:t>
      </w:r>
      <w:r>
        <w:rPr>
          <w:u w:val="single"/>
        </w:rPr>
        <w:t xml:space="preserve">(vi) $621,000 for fiscal year 2022 and $635,000</w:t>
      </w:r>
      <w:r>
        <w:rPr/>
        <w:t xml:space="preserve"> for fiscal year 2023 to the department of agriculture for compliance-based laboratory analysis of pesticides in marijuana</w:t>
      </w:r>
      <w:r>
        <w:t>((</w:t>
      </w:r>
      <w:r>
        <w:rPr>
          <w:strike/>
        </w:rPr>
        <w:t xml:space="preserve">;</w:t>
      </w:r>
    </w:p>
    <w:p>
      <w:pPr>
        <w:spacing w:before="0" w:after="0" w:line="408" w:lineRule="exact"/>
        <w:ind w:left="0" w:right="0" w:firstLine="576"/>
        <w:jc w:val="left"/>
      </w:pPr>
      <w:r>
        <w:rPr>
          <w:strike/>
        </w:rPr>
        <w:t xml:space="preserve">(i) One million six hundred fifty thousand dollars for fiscal year 2022 and one million six hundred fifty thousand dollars for fiscal year 2023 to the department of commerce to fund the marijuana social equity technical assistance competitive grant program under RCW 43.330.540; and</w:t>
      </w:r>
    </w:p>
    <w:p>
      <w:pPr>
        <w:spacing w:before="0" w:after="0" w:line="408" w:lineRule="exact"/>
        <w:ind w:left="0" w:right="0" w:firstLine="576"/>
        <w:jc w:val="left"/>
      </w:pPr>
      <w:r>
        <w:rPr>
          <w:strike/>
        </w:rPr>
        <w:t xml:space="preserve">(j) One hundred sixty-three thousand dollars for fiscal year 2022 and one hundred fifty-nine thousand dollars for fiscal year 2023 to the department of commerce to establish a roster of mentors as part of the cannabis social equity technical assistance grant program under Engrossed Substitute House Bill No. 1443 (cannabis industry/equity) [chapter 169, Laws of 2021]; and</w:t>
      </w:r>
      <w:r>
        <w:t>))</w:t>
      </w:r>
      <w:r>
        <w:rPr>
          <w:u w:val="single"/>
        </w:rPr>
        <w:t xml:space="preserve">.</w:t>
      </w:r>
    </w:p>
    <w:p>
      <w:pPr>
        <w:spacing w:before="0" w:after="0" w:line="408" w:lineRule="exact"/>
        <w:ind w:left="0" w:right="0" w:firstLine="576"/>
        <w:jc w:val="left"/>
      </w:pPr>
      <w:r>
        <w:rPr>
          <w:u w:val="single"/>
        </w:rPr>
        <w:t xml:space="preserve">(b) Any amounts remaining after the distributions made under (a) of this subsection must be distributed as follows:</w:t>
      </w:r>
    </w:p>
    <w:p>
      <w:pPr>
        <w:spacing w:before="0" w:after="0" w:line="408" w:lineRule="exact"/>
        <w:ind w:left="0" w:right="0" w:firstLine="576"/>
        <w:jc w:val="left"/>
      </w:pPr>
      <w:r>
        <w:rPr>
          <w:u w:val="single"/>
        </w:rPr>
        <w:t xml:space="preserve">(i) $27,800,000 to counties, cities, and towns as follows:</w:t>
      </w:r>
    </w:p>
    <w:p>
      <w:pPr>
        <w:spacing w:before="0" w:after="0" w:line="408" w:lineRule="exact"/>
        <w:ind w:left="0" w:right="0" w:firstLine="576"/>
        <w:jc w:val="left"/>
      </w:pPr>
      <w:r>
        <w:rPr>
          <w:u w:val="single"/>
        </w:rPr>
        <w:t xml:space="preserve">(A) Thirty percent must be distributed to counties, cities, and towns where licensed marijuana retailers are physically located. Each jurisdiction must receive a share of the revenue distribution under this subsection (1)(b)(i)(A) based on the proportional share of the total revenues generated in the individual jurisdiction from the taxes collected under RCW 69.50.535, from licensed marijuana retailers physically located in each jurisdiction. For purposes of this subsection (1)(b)(i)(A), 100 percent of the proportional amount attributed to a retailer physically located in a city or town must be distributed to the city or town; and</w:t>
      </w:r>
    </w:p>
    <w:p>
      <w:pPr>
        <w:spacing w:before="0" w:after="0" w:line="408" w:lineRule="exact"/>
        <w:ind w:left="0" w:right="0" w:firstLine="576"/>
        <w:jc w:val="left"/>
      </w:pPr>
      <w:r>
        <w:rPr>
          <w:u w:val="single"/>
        </w:rPr>
        <w:t xml:space="preserve">(B) Seventy percent must be distributed to counties, cities, and towns ratably on a per capita basis. Counties must receive 60 percent of the distribution, which must be disbursed based on each county's total proportional population. Funds may only be distributed to jurisdictions that do not prohibit the siting of any state licensed marijuana producer, processor, or retailer; and</w:t>
      </w:r>
    </w:p>
    <w:p>
      <w:pPr>
        <w:spacing w:before="0" w:after="0" w:line="408" w:lineRule="exact"/>
        <w:ind w:left="0" w:right="0" w:firstLine="576"/>
        <w:jc w:val="left"/>
      </w:pPr>
      <w:r>
        <w:rPr>
          <w:u w:val="single"/>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u w:val="single"/>
        </w:rPr>
        <w:t xml:space="preserve">(c) By September 15th of each year, the board must provide the state treasurer the annual distribution amount made under (b) of this subsection, if any, for each county and city as determined in (b)(i) of this subsection.</w:t>
      </w:r>
    </w:p>
    <w:p>
      <w:pPr>
        <w:spacing w:before="0" w:after="0" w:line="408" w:lineRule="exact"/>
        <w:ind w:left="0" w:right="0" w:firstLine="576"/>
        <w:jc w:val="left"/>
      </w:pPr>
      <w:r>
        <w:rPr>
          <w:u w:val="single"/>
        </w:rPr>
        <w:t xml:space="preserve">(d) Any amounts remaining after the distributions made under (b) of this subsection must be deposited in the state general fund.</w:t>
      </w:r>
    </w:p>
    <w:p>
      <w:pPr>
        <w:spacing w:before="0" w:after="0" w:line="408" w:lineRule="exact"/>
        <w:ind w:left="0" w:right="0" w:firstLine="576"/>
        <w:jc w:val="left"/>
      </w:pPr>
      <w:r>
        <w:rPr/>
        <w:t xml:space="preserve">(2) From the amounts in the dedicated </w:t>
      </w:r>
      <w:r>
        <w:t>((</w:t>
      </w:r>
      <w:r>
        <w:rPr>
          <w:strike/>
        </w:rPr>
        <w:t xml:space="preserve">marijuana</w:t>
      </w:r>
      <w:r>
        <w:t>))</w:t>
      </w:r>
      <w:r>
        <w:rPr/>
        <w:t xml:space="preserve"> </w:t>
      </w:r>
      <w:r>
        <w:rPr>
          <w:u w:val="single"/>
        </w:rPr>
        <w:t xml:space="preserve">cannabis</w:t>
      </w:r>
      <w:r>
        <w:rPr/>
        <w:t xml:space="preserve"> account after appropriation of the amounts identified in subsection (1) of this section, the legislature must </w:t>
      </w:r>
      <w:r>
        <w:rPr>
          <w:u w:val="single"/>
        </w:rPr>
        <w:t xml:space="preserve">annually</w:t>
      </w:r>
      <w:r>
        <w:rPr/>
        <w:t xml:space="preserve"> appropriate for the purposes listed in this subsection (2) as follows:</w:t>
      </w:r>
    </w:p>
    <w:p>
      <w:pPr>
        <w:spacing w:before="0" w:after="0" w:line="408" w:lineRule="exact"/>
        <w:ind w:left="0" w:right="0" w:firstLine="576"/>
        <w:jc w:val="left"/>
      </w:pPr>
      <w:r>
        <w:rPr/>
        <w:t xml:space="preserve">(a)</w:t>
      </w:r>
      <w:r>
        <w:t>((</w:t>
      </w:r>
      <w:r>
        <w:rPr>
          <w:strike/>
        </w:rPr>
        <w:t xml:space="preserve">(i) Up to fifteen percent to the health care authority for the development, implementation, maintenance, and evaluation of</w:t>
      </w:r>
      <w:r>
        <w:t>))</w:t>
      </w:r>
      <w:r>
        <w:rPr/>
        <w:t xml:space="preserve"> </w:t>
      </w:r>
      <w:r>
        <w:rPr>
          <w:u w:val="single"/>
        </w:rPr>
        <w:t xml:space="preserve">Fifty-seven and one-half percent to the state basic health plan trust account to be administered by the Washington basic health plan administrator and used as provided under chapter 70.47 RCW; and</w:t>
      </w:r>
    </w:p>
    <w:p>
      <w:pPr>
        <w:spacing w:before="0" w:after="0" w:line="408" w:lineRule="exact"/>
        <w:ind w:left="0" w:right="0" w:firstLine="576"/>
        <w:jc w:val="left"/>
      </w:pPr>
      <w:r>
        <w:rPr>
          <w:u w:val="single"/>
        </w:rPr>
        <w:t xml:space="preserve">(b) Any remaining amounts under this subsection (2) must be distributed as follows:</w:t>
      </w:r>
    </w:p>
    <w:p>
      <w:pPr>
        <w:spacing w:before="0" w:after="0" w:line="408" w:lineRule="exact"/>
        <w:ind w:left="0" w:right="0" w:firstLine="576"/>
        <w:jc w:val="left"/>
      </w:pPr>
      <w:r>
        <w:rPr>
          <w:u w:val="single"/>
        </w:rPr>
        <w:t xml:space="preserve">(i) $49,246,000 to the health care authority for the following:</w:t>
      </w:r>
    </w:p>
    <w:p>
      <w:pPr>
        <w:spacing w:before="0" w:after="0" w:line="408" w:lineRule="exact"/>
        <w:ind w:left="0" w:right="0" w:firstLine="576"/>
        <w:jc w:val="left"/>
      </w:pPr>
      <w:r>
        <w:rPr>
          <w:u w:val="single"/>
        </w:rPr>
        <w:t xml:space="preserve">(A)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u w:val="single"/>
        </w:rPr>
        <w:t xml:space="preserve">(B) Develop, implement, maintain, and evaluate</w:t>
      </w:r>
      <w:r>
        <w:rPr/>
        <w:t xml:space="preserv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w:t>
      </w:r>
      <w:r>
        <w:t>((</w:t>
      </w:r>
      <w:r>
        <w:rPr>
          <w:strike/>
        </w:rPr>
        <w:t xml:space="preserve">; PROVIDED, That:</w:t>
      </w:r>
    </w:p>
    <w:p>
      <w:pPr>
        <w:spacing w:before="0" w:after="0" w:line="408" w:lineRule="exact"/>
        <w:ind w:left="0" w:right="0" w:firstLine="576"/>
        <w:jc w:val="left"/>
      </w:pPr>
      <w:r>
        <w:rPr>
          <w:strike/>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strike/>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strike/>
        </w:rPr>
        <w:t xml:space="preserve">(ii)</w:t>
      </w:r>
      <w:r>
        <w:t>))</w:t>
      </w:r>
      <w:r>
        <w:rPr>
          <w:u w:val="single"/>
        </w:rPr>
        <w:t xml:space="preserve">.</w:t>
      </w:r>
      <w:r>
        <w:rPr/>
        <w:t xml:space="preserve"> In deciding which programs and practices to fund </w:t>
      </w:r>
      <w:r>
        <w:rPr>
          <w:u w:val="single"/>
        </w:rPr>
        <w:t xml:space="preserve">under this subsection (2)(b)(i)(B)</w:t>
      </w:r>
      <w:r>
        <w:rPr/>
        <w:t xml:space="preserve">, the director of the health care authority must consult, at least annually, with the University of Washington's social development research group and the University of Washington's alcohol and drug abuse institute</w:t>
      </w:r>
      <w:r>
        <w:t>((</w:t>
      </w:r>
      <w:r>
        <w:rPr>
          <w:strike/>
        </w:rPr>
        <w:t xml:space="preserve">.</w:t>
      </w:r>
    </w:p>
    <w:p>
      <w:pPr>
        <w:spacing w:before="0" w:after="0" w:line="408" w:lineRule="exact"/>
        <w:ind w:left="0" w:right="0" w:firstLine="576"/>
        <w:jc w:val="left"/>
      </w:pPr>
      <w:r>
        <w:rPr>
          <w:strike/>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strike/>
        </w:rPr>
        <w:t xml:space="preserve">(b)(i) Up to ten percent</w:t>
      </w:r>
      <w:r>
        <w:t>))</w:t>
      </w:r>
      <w:r>
        <w:rPr>
          <w:u w:val="single"/>
        </w:rPr>
        <w:t xml:space="preserve">; and</w:t>
      </w:r>
    </w:p>
    <w:p>
      <w:pPr>
        <w:spacing w:before="0" w:after="0" w:line="408" w:lineRule="exact"/>
        <w:ind w:left="0" w:right="0" w:firstLine="576"/>
        <w:jc w:val="left"/>
      </w:pPr>
      <w:r>
        <w:rPr>
          <w:u w:val="single"/>
        </w:rPr>
        <w:t xml:space="preserve">(C)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u w:val="single"/>
        </w:rPr>
        <w:t xml:space="preserve">(ii) $12,000,000</w:t>
      </w:r>
      <w:r>
        <w:rPr/>
        <w:t xml:space="preserve"> to the department of health for the following</w:t>
      </w:r>
      <w:r>
        <w:t>((</w:t>
      </w:r>
      <w:r>
        <w:rPr>
          <w:strike/>
        </w:rPr>
        <w:t xml:space="preserve">, subject to (b)(ii) of this subsection (2)</w:t>
      </w:r>
      <w:r>
        <w:t>))</w:t>
      </w:r>
      <w:r>
        <w:rPr/>
        <w:t xml:space="preserve">:</w:t>
      </w:r>
    </w:p>
    <w:p>
      <w:pPr>
        <w:spacing w:before="0" w:after="0" w:line="408" w:lineRule="exact"/>
        <w:ind w:left="0" w:right="0" w:firstLine="576"/>
        <w:jc w:val="left"/>
      </w:pPr>
      <w:r>
        <w:rPr/>
        <w:t xml:space="preserve">(A) Creation, implementation, operation, and management of a marijuana</w:t>
      </w:r>
      <w:r>
        <w:rPr>
          <w:u w:val="single"/>
        </w:rPr>
        <w:t xml:space="preserve">, vapor product, and commercial tobacco</w:t>
      </w:r>
      <w:r>
        <w:rPr/>
        <w:t xml:space="preserve">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w:t>
      </w:r>
      <w:r>
        <w:t>((</w:t>
      </w:r>
      <w:r>
        <w:rPr>
          <w:strike/>
        </w:rPr>
        <w:t xml:space="preserve">A grants program for local health departments or other local community agencies that supports development and implementation of coordinated intervention strategies for the prevention and reduction of marijuana use by youth; and</w:t>
      </w:r>
      <w:r>
        <w:t>))</w:t>
      </w:r>
      <w:r>
        <w:rPr/>
        <w:t xml:space="preserve"> </w:t>
      </w:r>
      <w:r>
        <w:rPr>
          <w:u w:val="single"/>
        </w:rPr>
        <w:t xml:space="preserve">Programs that support development and implementation of coordinated intervention strategies for the prevention and reduction of commercial tobacco, vapor product, and marijuana use by youth and marijuana cessation treatment services, including grant programs to local health departments or other local community agencies;</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u w:val="single"/>
        </w:rPr>
        <w:t xml:space="preserve">(IV) Outreach to priority populations regarding commercial tobacco, vapor product, and marijuana use, prevention, and cessation; and</w:t>
      </w:r>
    </w:p>
    <w:p>
      <w:pPr>
        <w:spacing w:before="0" w:after="0" w:line="408" w:lineRule="exact"/>
        <w:ind w:left="0" w:right="0" w:firstLine="576"/>
        <w:jc w:val="left"/>
      </w:pPr>
      <w:r>
        <w:rPr/>
        <w:t xml:space="preserve">(B) The Washington poison control center</w:t>
      </w:r>
      <w:r>
        <w:t>((</w:t>
      </w:r>
      <w:r>
        <w:rPr>
          <w:strike/>
        </w:rPr>
        <w:t xml:space="preserve">.</w:t>
      </w:r>
    </w:p>
    <w:p>
      <w:pPr>
        <w:spacing w:before="0" w:after="0" w:line="408" w:lineRule="exact"/>
        <w:ind w:left="0" w:right="0" w:firstLine="576"/>
        <w:jc w:val="left"/>
      </w:pPr>
      <w:r>
        <w:rPr>
          <w:strike/>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strike/>
        </w:rPr>
        <w:t xml:space="preserve">(c)(i) Up to six-tenths of one percent</w:t>
      </w:r>
      <w:r>
        <w:t>))</w:t>
      </w:r>
      <w:r>
        <w:rPr>
          <w:u w:val="single"/>
        </w:rPr>
        <w:t xml:space="preserve">;</w:t>
      </w:r>
    </w:p>
    <w:p>
      <w:pPr>
        <w:spacing w:before="0" w:after="0" w:line="408" w:lineRule="exact"/>
        <w:ind w:left="0" w:right="0" w:firstLine="576"/>
        <w:jc w:val="left"/>
      </w:pPr>
      <w:r>
        <w:rPr>
          <w:u w:val="single"/>
        </w:rPr>
        <w:t xml:space="preserve">(iii) $20,000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u w:val="single"/>
        </w:rPr>
        <w:t xml:space="preserve">(iv) $378,000</w:t>
      </w:r>
      <w:r>
        <w:rPr/>
        <w:t xml:space="preserve"> to the University of Washington and </w:t>
      </w:r>
      <w:r>
        <w:t>((</w:t>
      </w:r>
      <w:r>
        <w:rPr>
          <w:strike/>
        </w:rPr>
        <w:t xml:space="preserve">four-tenths of one percent to</w:t>
      </w:r>
      <w:r>
        <w:t>))</w:t>
      </w:r>
      <w:r>
        <w:rPr/>
        <w:t xml:space="preserve"> </w:t>
      </w:r>
      <w:r>
        <w:rPr>
          <w:u w:val="single"/>
        </w:rPr>
        <w:t xml:space="preserve">$207,000 to the</w:t>
      </w:r>
      <w:r>
        <w:rPr/>
        <w:t xml:space="preserve"> Washington State University for research on the short and long-term effects of marijuana use, to include but not be limited to formal and informal methods for estimating and measuring intoxication and impairment, and for the dissemination of such research</w:t>
      </w:r>
      <w:r>
        <w:t>((</w:t>
      </w:r>
      <w:r>
        <w:rPr>
          <w:strike/>
        </w:rPr>
        <w:t xml:space="preserve">.</w:t>
      </w:r>
    </w:p>
    <w:p>
      <w:pPr>
        <w:spacing w:before="0" w:after="0" w:line="408" w:lineRule="exact"/>
        <w:ind w:left="0" w:right="0" w:firstLine="576"/>
        <w:jc w:val="left"/>
      </w:pPr>
      <w:r>
        <w:rPr>
          <w:strike/>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strike/>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strike/>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strike/>
        </w:rPr>
        <w:t xml:space="preserve">(f)(i) Up to three-tenths of one percent</w:t>
      </w:r>
      <w:r>
        <w:t>))</w:t>
      </w:r>
      <w:r>
        <w:rPr>
          <w:u w:val="single"/>
        </w:rPr>
        <w:t xml:space="preserve">;</w:t>
      </w:r>
    </w:p>
    <w:p>
      <w:pPr>
        <w:spacing w:before="0" w:after="0" w:line="408" w:lineRule="exact"/>
        <w:ind w:left="0" w:right="0" w:firstLine="576"/>
        <w:jc w:val="left"/>
      </w:pPr>
      <w:r>
        <w:rPr>
          <w:u w:val="single"/>
        </w:rPr>
        <w:t xml:space="preserve">(v) $530,000</w:t>
      </w:r>
      <w:r>
        <w:rPr/>
        <w:t xml:space="preserve"> to the office of the superintendent of public instruction to fund grants to building bridges programs under chapter 28A.175 RCW</w:t>
      </w:r>
      <w:r>
        <w:t>((</w:t>
      </w:r>
      <w:r>
        <w:rPr>
          <w:strike/>
        </w:rPr>
        <w:t xml:space="preserve">.</w:t>
      </w:r>
    </w:p>
    <w:p>
      <w:pPr>
        <w:spacing w:before="0" w:after="0" w:line="408" w:lineRule="exact"/>
        <w:ind w:left="0" w:right="0" w:firstLine="576"/>
        <w:jc w:val="left"/>
      </w:pPr>
      <w:r>
        <w:rPr>
          <w:strike/>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strike/>
        </w:rPr>
        <w:t xml:space="preserve">(g)</w:t>
      </w:r>
      <w:r>
        <w:t>))</w:t>
      </w:r>
      <w:r>
        <w:rPr>
          <w:u w:val="single"/>
        </w:rPr>
        <w:t xml:space="preserve">;</w:t>
      </w:r>
    </w:p>
    <w:p>
      <w:pPr>
        <w:spacing w:before="0" w:after="0" w:line="408" w:lineRule="exact"/>
        <w:ind w:left="0" w:right="0" w:firstLine="576"/>
        <w:jc w:val="left"/>
      </w:pPr>
      <w:r>
        <w:rPr>
          <w:u w:val="single"/>
        </w:rPr>
        <w:t xml:space="preserve">(vi) $2,000,000 to the department of commerce to fund the cannabis social equity technical assistance grant program under RCW 43.330.540;</w:t>
      </w:r>
    </w:p>
    <w:p>
      <w:pPr>
        <w:spacing w:before="0" w:after="0" w:line="408" w:lineRule="exact"/>
        <w:ind w:left="0" w:right="0" w:firstLine="576"/>
        <w:jc w:val="left"/>
      </w:pPr>
      <w:r>
        <w:rPr>
          <w:u w:val="single"/>
        </w:rPr>
        <w:t xml:space="preserve">(vii) $200,000 to the department of commerce to fund any roster of mentors for the cannabis social equity technical assistance grant program under RCW 43.330.540; and</w:t>
      </w:r>
    </w:p>
    <w:p>
      <w:pPr>
        <w:spacing w:before="0" w:after="0" w:line="408" w:lineRule="exact"/>
        <w:ind w:left="0" w:right="0" w:firstLine="576"/>
        <w:jc w:val="left"/>
      </w:pPr>
      <w:r>
        <w:rPr>
          <w:u w:val="single"/>
        </w:rPr>
        <w:t xml:space="preserve">(viii) $1,000,000 to the department of commerce to administer low interest loans to cannabis social equity applicant licensees under RCW 69.50.335.</w:t>
      </w:r>
    </w:p>
    <w:p>
      <w:pPr>
        <w:spacing w:before="0" w:after="0" w:line="408" w:lineRule="exact"/>
        <w:ind w:left="0" w:right="0" w:firstLine="576"/>
        <w:jc w:val="left"/>
      </w:pPr>
      <w:r>
        <w:rPr>
          <w:u w:val="single"/>
        </w:rPr>
        <w:t xml:space="preserve">(3)</w:t>
      </w:r>
      <w:r>
        <w:rPr/>
        <w:t xml:space="preserve"> At the end of each fiscal year, the treasurer must transfer any amounts in the dedicated </w:t>
      </w:r>
      <w:r>
        <w:t>((</w:t>
      </w:r>
      <w:r>
        <w:rPr>
          <w:strike/>
        </w:rPr>
        <w:t xml:space="preserve">marijuana</w:t>
      </w:r>
      <w:r>
        <w:t>))</w:t>
      </w:r>
      <w:r>
        <w:rPr/>
        <w:t xml:space="preserve"> </w:t>
      </w:r>
      <w:r>
        <w:rPr>
          <w:u w:val="single"/>
        </w:rPr>
        <w:t xml:space="preserve">cannabis</w:t>
      </w:r>
      <w:r>
        <w:rPr/>
        <w:t xml:space="preserve"> account that are not appropriated pursuant to subsection (1) </w:t>
      </w:r>
      <w:r>
        <w:rPr>
          <w:u w:val="single"/>
        </w:rPr>
        <w:t xml:space="preserve">or (2)</w:t>
      </w:r>
      <w:r>
        <w:rPr/>
        <w:t xml:space="preserve"> of this section </w:t>
      </w:r>
      <w:r>
        <w:t>((</w:t>
      </w:r>
      <w:r>
        <w:rPr>
          <w:strike/>
        </w:rPr>
        <w:t xml:space="preserve">and this subsection (2) into the general fund, except as provided in (g)(i) of this subsection (2).</w:t>
      </w:r>
    </w:p>
    <w:p>
      <w:pPr>
        <w:spacing w:before="0" w:after="0" w:line="408" w:lineRule="exact"/>
        <w:ind w:left="0" w:right="0" w:firstLine="576"/>
        <w:jc w:val="left"/>
      </w:pPr>
      <w:r>
        <w:rPr>
          <w:strike/>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strike/>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strike/>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strike/>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strike/>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strike/>
        </w:rPr>
        <w:t xml:space="preserve">(iv) The total share of marijuana excise tax revenues distributed to counties and cities in (g)(i) of this subsection (2) may not exceed fifteen million dollars in fiscal years 2018, 2019, 2020, and 2021, and twenty million dollars per fiscal year thereafter</w:t>
      </w:r>
      <w:r>
        <w:t>))</w:t>
      </w:r>
      <w:r>
        <w:rPr/>
        <w:t xml:space="preserve"> </w:t>
      </w:r>
      <w:r>
        <w:rPr>
          <w:u w:val="single"/>
        </w:rPr>
        <w:t xml:space="preserve">into the community reinvestment account created in section 3 of this act and appropriated to the department of commerce for the purposes listed in section 3 of this act. The distribution of the grants must be done in collaboration with "by and for community organizations" as defined by the department of commerce and the office of equity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community reinvestment account is created in the state treasury. Money from the distribution required in RCW 69.50.540 must be deposited into the account. Moneys in the account may be spent only after appropriation. </w:t>
      </w:r>
    </w:p>
    <w:p>
      <w:pPr>
        <w:spacing w:before="0" w:after="0" w:line="408" w:lineRule="exact"/>
        <w:ind w:left="0" w:right="0" w:firstLine="576"/>
        <w:jc w:val="left"/>
      </w:pPr>
      <w:r>
        <w:rPr/>
        <w:t xml:space="preserve">(2) Expenditures from the account may be used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and</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p>
    <w:p/>
    <w:p>
      <w:pPr>
        <w:jc w:val="center"/>
      </w:pPr>
      <w:r>
        <w:rPr>
          <w:b/>
        </w:rPr>
        <w:t>--- END ---</w:t>
      </w:r>
    </w:p>
    <w:sectPr>
      <w:pgNumType w:start="1"/>
      <w:footerReference xmlns:r="http://schemas.openxmlformats.org/officeDocument/2006/relationships" r:id="Rd02e7785543a44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ec15f7307f44f3" /><Relationship Type="http://schemas.openxmlformats.org/officeDocument/2006/relationships/footer" Target="/word/footer1.xml" Id="Rd02e7785543a4491" /></Relationships>
</file>