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c1a021f3aa44a9" /></Relationships>
</file>

<file path=word/document.xml><?xml version="1.0" encoding="utf-8"?>
<w:document xmlns:w="http://schemas.openxmlformats.org/wordprocessingml/2006/main">
  <w:body>
    <w:p>
      <w:r>
        <w:t>S-3869.1</w:t>
      </w:r>
    </w:p>
    <w:p>
      <w:pPr>
        <w:jc w:val="center"/>
      </w:pPr>
      <w:r>
        <w:t>_______________________________________________</w:t>
      </w:r>
    </w:p>
    <w:p/>
    <w:p>
      <w:pPr>
        <w:jc w:val="center"/>
      </w:pPr>
      <w:r>
        <w:rPr>
          <w:b/>
        </w:rPr>
        <w:t>SUBSTITUTE SENATE BILL 5793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C. Wilson, Trudeau, Das, Dhingra, Hasegawa, Lovelett, Nguyen, Nobles, and Saldaña; by request of Attorney General)</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compensation for lived experience on boards, commissions, councils, committees, and other similar groups; reenacting and amending RCW 43.03.220; adding a new section to chapter 43.03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equitable public policy discussions should include individuals directly impacted by that policy. In order to do so, the legislature supports removing barriers to that participation. The legislature finds that asking community members with lower financial means to volunteer their time and expertise while state employees and representatives of advocacy organizations receive compensation from their respective agency or organization for their time and experience ultimately hinders full and open public participation. As a result, the legislature finds that removing financial barriers for those individuals fosters increased access to government and enriches public policy discussions and decisions, ultimately leading to more equitable and sustainable policy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220</w:t>
      </w:r>
      <w:r>
        <w:rPr/>
        <w:t xml:space="preserve"> and 2011 1st sp.s. c 21 s 55 and 2011 c 5 s 902 are each reenacted and amended to read as follows:</w:t>
      </w:r>
    </w:p>
    <w:p>
      <w:pPr>
        <w:spacing w:before="0" w:after="0" w:line="408" w:lineRule="exact"/>
        <w:ind w:left="0" w:right="0" w:firstLine="576"/>
        <w:jc w:val="left"/>
      </w:pPr>
      <w:r>
        <w:rPr/>
        <w:t xml:space="preserve">(1) Any part-time board, commission, council, committee, or other similar group which is established by the executive, legislative, or judicial branch to participate in state government and which functions primarily in an advisory, coordinating, or planning capacity shall be identified as a class one group. </w:t>
      </w:r>
      <w:r>
        <w:rPr>
          <w:u w:val="single"/>
        </w:rPr>
        <w:t xml:space="preserve">Unless otherwise identified in law, all newly formed and existing groups are a class one group.</w:t>
      </w:r>
    </w:p>
    <w:p>
      <w:pPr>
        <w:spacing w:before="0" w:after="0" w:line="408" w:lineRule="exact"/>
        <w:ind w:left="0" w:right="0" w:firstLine="576"/>
        <w:jc w:val="left"/>
      </w:pPr>
      <w:r>
        <w:rPr/>
        <w:t xml:space="preserve">(2) Absent any other provision of law to the contrary, no money beyond the customary reimbursement or allowance for expenses may be paid by or through the state to members of class one groups for attendance at meetings of such groups</w:t>
      </w:r>
      <w:r>
        <w:rPr>
          <w:u w:val="single"/>
        </w:rPr>
        <w:t xml:space="preserve">, except as provided in this subsection.</w:t>
      </w:r>
    </w:p>
    <w:p>
      <w:pPr>
        <w:spacing w:before="0" w:after="0" w:line="408" w:lineRule="exact"/>
        <w:ind w:left="0" w:right="0" w:firstLine="576"/>
        <w:jc w:val="left"/>
      </w:pPr>
      <w:r>
        <w:rPr>
          <w:u w:val="single"/>
        </w:rPr>
        <w:t xml:space="preserve">(a) Subject to available funding, an agency may provide a stipend to individuals who are low income or have lived experience to support their participation in class one groups when the agency determines such participation is desirable in order to implement the principles of equity described in RCW 43.06D.020, provided that the individuals are not otherwise compensated for their attendance at meetings.</w:t>
      </w:r>
    </w:p>
    <w:p>
      <w:pPr>
        <w:spacing w:before="0" w:after="0" w:line="408" w:lineRule="exact"/>
        <w:ind w:left="0" w:right="0" w:firstLine="576"/>
        <w:jc w:val="left"/>
      </w:pPr>
      <w:r>
        <w:rPr>
          <w:u w:val="single"/>
        </w:rPr>
        <w:t xml:space="preserve">(b) Stipends shall not exceed $200 for each day during which the member attends an official meeting or performs statutorily prescribed duties approved by the chairperson of the group.</w:t>
      </w:r>
    </w:p>
    <w:p>
      <w:pPr>
        <w:spacing w:before="0" w:after="0" w:line="408" w:lineRule="exact"/>
        <w:ind w:left="0" w:right="0" w:firstLine="576"/>
        <w:jc w:val="left"/>
      </w:pPr>
      <w:r>
        <w:rPr>
          <w:u w:val="single"/>
        </w:rPr>
        <w:t xml:space="preserve">(c) Individuals eligible for stipends under this section are eligible for reasonable allowances for child and adult care reimbursement, lodging, and travel expenses as provided in RCW 43.03.050 and 43.03.060 in addition to stipend amounts.</w:t>
      </w:r>
    </w:p>
    <w:p>
      <w:pPr>
        <w:spacing w:before="0" w:after="0" w:line="408" w:lineRule="exact"/>
        <w:ind w:left="0" w:right="0" w:firstLine="576"/>
        <w:jc w:val="left"/>
      </w:pPr>
      <w:r>
        <w:rPr>
          <w:u w:val="single"/>
        </w:rPr>
        <w:t xml:space="preserve">(d) Nothing in this subsection creates an employment relationship, or any membership or qualification in any state or other publicly supported retirement system, for this or any other title due to the payment of a stipend, lodging and travel expenses, or child care expenses provided under this section where such a relationship, membership, or qualification did not already exist.</w:t>
      </w:r>
    </w:p>
    <w:p>
      <w:pPr>
        <w:spacing w:before="0" w:after="0" w:line="408" w:lineRule="exact"/>
        <w:ind w:left="0" w:right="0" w:firstLine="576"/>
        <w:jc w:val="left"/>
      </w:pPr>
      <w:r>
        <w:rPr>
          <w:u w:val="single"/>
        </w:rPr>
        <w:t xml:space="preserve">(e) Stipends and reimbursements do not count as income or assets when calculating an individual's eligibility for state benefits</w:t>
      </w:r>
      <w:r>
        <w:rPr/>
        <w:t xml:space="preserve">.</w:t>
      </w:r>
    </w:p>
    <w:p>
      <w:pPr>
        <w:spacing w:before="0" w:after="0" w:line="408" w:lineRule="exact"/>
        <w:ind w:left="0" w:right="0" w:firstLine="576"/>
        <w:jc w:val="left"/>
      </w:pPr>
      <w:r>
        <w:rPr/>
        <w:t xml:space="preserve">(3)</w:t>
      </w:r>
      <w:r>
        <w:t>((</w:t>
      </w:r>
      <w:r>
        <w:rPr>
          <w:strike/>
        </w:rPr>
        <w:t xml:space="preserve">(a) No person designated as a member of a class one board, commission, council, committee, or similar group may receive an allowance for subsistence, lodging, or travel expenses if the allowance cost is funded by the state general fund. Exceptions may be granted under RCW 43.03.049.</w:t>
      </w:r>
      <w:r>
        <w:t>))</w:t>
      </w:r>
      <w:r>
        <w:rPr/>
        <w:t xml:space="preserve"> Class one groups, when feasible, shall use an alternative means of conducting a meeting that does not require travel while still maximizing member and public participation and may use a meeting format that requires members to be physically present at one location only when necessary or required by law.</w:t>
      </w:r>
    </w:p>
    <w:p>
      <w:pPr>
        <w:spacing w:before="0" w:after="0" w:line="408" w:lineRule="exact"/>
        <w:ind w:left="0" w:right="0" w:firstLine="576"/>
        <w:jc w:val="left"/>
      </w:pPr>
      <w:r>
        <w:t>((</w:t>
      </w:r>
      <w:r>
        <w:rPr>
          <w:strike/>
        </w:rPr>
        <w:t xml:space="preserve">(b)</w:t>
      </w:r>
      <w:r>
        <w:t>))</w:t>
      </w:r>
      <w:r>
        <w:rPr/>
        <w:t xml:space="preserve"> </w:t>
      </w:r>
      <w:r>
        <w:rPr>
          <w:u w:val="single"/>
        </w:rPr>
        <w:t xml:space="preserve">(4)</w:t>
      </w:r>
      <w:r>
        <w:rPr/>
        <w:t xml:space="preserve"> Class one groups that are funded by sources other than the state general fund are encouraged to reduce travel, lodging, and other costs associated with conducting the business of the group including use of other meeting formats that do not require travel.</w:t>
      </w:r>
    </w:p>
    <w:p>
      <w:pPr>
        <w:spacing w:before="0" w:after="0" w:line="408" w:lineRule="exact"/>
        <w:ind w:left="0" w:right="0" w:firstLine="576"/>
        <w:jc w:val="left"/>
      </w:pPr>
      <w:r>
        <w:rPr>
          <w:u w:val="single"/>
        </w:rPr>
        <w:t xml:space="preserve">(5) For purposes of this section, "low income" means an individual whose income is not more than 400 percent of the federal poverty level, adjusted for family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An agency exercising its authority to provide stipends under RCW 43.03.220(2) must report to the Washington state office of equity not later than August 30, 2023, as follows:</w:t>
      </w:r>
    </w:p>
    <w:p>
      <w:pPr>
        <w:spacing w:before="0" w:after="0" w:line="408" w:lineRule="exact"/>
        <w:ind w:left="0" w:right="0" w:firstLine="576"/>
        <w:jc w:val="left"/>
      </w:pPr>
      <w:r>
        <w:rPr/>
        <w:t xml:space="preserve">(a) A brief description of the groups for which stipends have been made available;</w:t>
      </w:r>
    </w:p>
    <w:p>
      <w:pPr>
        <w:spacing w:before="0" w:after="0" w:line="408" w:lineRule="exact"/>
        <w:ind w:left="0" w:right="0" w:firstLine="576"/>
        <w:jc w:val="left"/>
      </w:pPr>
      <w:r>
        <w:rPr/>
        <w:t xml:space="preserve">(b) An accounting of the stipends provided; and</w:t>
      </w:r>
    </w:p>
    <w:p>
      <w:pPr>
        <w:spacing w:before="0" w:after="0" w:line="408" w:lineRule="exact"/>
        <w:ind w:left="0" w:right="0" w:firstLine="576"/>
        <w:jc w:val="left"/>
      </w:pPr>
      <w:r>
        <w:rPr/>
        <w:t xml:space="preserve">(c) An analysis of whether and how the availability of stipends has reduced barriers to participation and increased the diversity of group participants.</w:t>
      </w:r>
    </w:p>
    <w:p>
      <w:pPr>
        <w:spacing w:before="0" w:after="0" w:line="408" w:lineRule="exact"/>
        <w:ind w:left="0" w:right="0" w:firstLine="576"/>
        <w:jc w:val="left"/>
      </w:pPr>
      <w:r>
        <w:rPr/>
        <w:t xml:space="preserve">(2) The Washington state office of equity shall:</w:t>
      </w:r>
    </w:p>
    <w:p>
      <w:pPr>
        <w:spacing w:before="0" w:after="0" w:line="408" w:lineRule="exact"/>
        <w:ind w:left="0" w:right="0" w:firstLine="576"/>
        <w:jc w:val="left"/>
      </w:pPr>
      <w:r>
        <w:rPr/>
        <w:t xml:space="preserve">(a) Compile and analyze the information received from agencies under this section;</w:t>
      </w:r>
    </w:p>
    <w:p>
      <w:pPr>
        <w:spacing w:before="0" w:after="0" w:line="408" w:lineRule="exact"/>
        <w:ind w:left="0" w:right="0" w:firstLine="576"/>
        <w:jc w:val="left"/>
      </w:pPr>
      <w:r>
        <w:rPr/>
        <w:t xml:space="preserve">(b) Consult with stakeholder communities; and</w:t>
      </w:r>
    </w:p>
    <w:p>
      <w:pPr>
        <w:spacing w:before="0" w:after="0" w:line="408" w:lineRule="exact"/>
        <w:ind w:left="0" w:right="0" w:firstLine="576"/>
        <w:jc w:val="left"/>
      </w:pPr>
      <w:r>
        <w:rPr/>
        <w:t xml:space="preserve">(c) Prepare a report to the governor and legislature by August 30, 2024. The report must include an overall evaluation of the stipend process authorized in RCW 43.03.220(2), recommendations for improving the process, and recommendations to further decrease barriers to participation and increase the diversity of group applicants.</w:t>
      </w:r>
    </w:p>
    <w:p/>
    <w:p>
      <w:pPr>
        <w:jc w:val="center"/>
      </w:pPr>
      <w:r>
        <w:rPr>
          <w:b/>
        </w:rPr>
        <w:t>--- END ---</w:t>
      </w:r>
    </w:p>
    <w:sectPr>
      <w:pgNumType w:start="1"/>
      <w:footerReference xmlns:r="http://schemas.openxmlformats.org/officeDocument/2006/relationships" r:id="R67489fd61c254f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690b51e0f0444c" /><Relationship Type="http://schemas.openxmlformats.org/officeDocument/2006/relationships/footer" Target="/word/footer1.xml" Id="R67489fd61c254f3a" /></Relationships>
</file>