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166244c5ea4f8f" /></Relationships>
</file>

<file path=word/document.xml><?xml version="1.0" encoding="utf-8"?>
<w:document xmlns:w="http://schemas.openxmlformats.org/wordprocessingml/2006/main">
  <w:body>
    <w:p>
      <w:r>
        <w:t>S-3465.1</w:t>
      </w:r>
    </w:p>
    <w:p>
      <w:pPr>
        <w:jc w:val="center"/>
      </w:pPr>
      <w:r>
        <w:t>_______________________________________________</w:t>
      </w:r>
    </w:p>
    <w:p/>
    <w:p>
      <w:pPr>
        <w:jc w:val="center"/>
      </w:pPr>
      <w:r>
        <w:rPr>
          <w:b/>
        </w:rPr>
        <w:t>SENATE BILL 5773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Stanford, Keiser, Conway, Das, Dhingra, Frockt, Hasegawa, Hunt, Kuderer, Liias, Lovelett, Mullet, Nguyen, Nobles, Randall, Saldaña, Van De Wege, and C. Wilson</w:t>
      </w:r>
    </w:p>
    <w:p/>
    <w:p>
      <w:r>
        <w:rPr>
          <w:t xml:space="preserve">Read first time 01/11/22.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rights to employees of the legislative branch of state government; amending RCW 41.80.005 and 41.80.010; and adding new sections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except as otherwise provided, this chapter applies to all employees of the legislative branch of state government, including employees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Elected members of the legislature;</w:t>
      </w:r>
    </w:p>
    <w:p>
      <w:pPr>
        <w:spacing w:before="0" w:after="0" w:line="408" w:lineRule="exact"/>
        <w:ind w:left="0" w:right="0" w:firstLine="576"/>
        <w:jc w:val="left"/>
      </w:pPr>
      <w:r>
        <w:rPr/>
        <w:t xml:space="preserve">(b) The chief clerk, deputy chief clerk, secretary of the senate, and deputy secretary of the senate; </w:t>
      </w:r>
    </w:p>
    <w:p>
      <w:pPr>
        <w:spacing w:before="0" w:after="0" w:line="408" w:lineRule="exact"/>
        <w:ind w:left="0" w:right="0" w:firstLine="576"/>
        <w:jc w:val="left"/>
      </w:pPr>
      <w:r>
        <w:rPr/>
        <w:t xml:space="preserve">(c) Directors and assistant directors of legislative staff work groups, and administrators and directors of committees, boards, and commissions;</w:t>
      </w:r>
    </w:p>
    <w:p>
      <w:pPr>
        <w:spacing w:before="0" w:after="0" w:line="408" w:lineRule="exact"/>
        <w:ind w:left="0" w:right="0" w:firstLine="576"/>
        <w:jc w:val="left"/>
      </w:pPr>
      <w:r>
        <w:rPr/>
        <w:t xml:space="preserve">(d) Chiefs of staff and counsel for the house of representatives and the senate;</w:t>
      </w:r>
    </w:p>
    <w:p>
      <w:pPr>
        <w:spacing w:before="0" w:after="0" w:line="408" w:lineRule="exact"/>
        <w:ind w:left="0" w:right="0" w:firstLine="576"/>
        <w:jc w:val="left"/>
      </w:pPr>
      <w:r>
        <w:rPr/>
        <w:t xml:space="preserve">(e) Legislative employees who are supervisors, as defined in RCW 41.80.005, including committee coordinators for the house of representatives and the senate; and</w:t>
      </w:r>
    </w:p>
    <w:p>
      <w:pPr>
        <w:spacing w:before="0" w:after="0" w:line="408" w:lineRule="exact"/>
        <w:ind w:left="0" w:right="0" w:firstLine="576"/>
        <w:jc w:val="left"/>
      </w:pPr>
      <w:r>
        <w:rPr/>
        <w:t xml:space="preserve">(f) Employees hired on a temporary or seasonal basis, except for legislative and committee assistants and session aids, temporarily hired by the house of representatives or the senate for the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the matters subject to bargaining for legislative branch employees under section 1 of this act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 any matters relating to retirement benefits, health care benefits, or other employee insurance benefits.</w:t>
      </w:r>
    </w:p>
    <w:p>
      <w:pPr>
        <w:spacing w:before="0" w:after="0" w:line="408" w:lineRule="exact"/>
        <w:ind w:left="0" w:right="0" w:firstLine="576"/>
        <w:jc w:val="left"/>
      </w:pPr>
      <w:r>
        <w:rPr/>
        <w:t xml:space="preserve">(3)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(4) Except as otherwise provided in this chapter, if a conflict exists between resolutions, concurrent resolutions, or policies adopted by the legislature,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For the purpose of negotiating agreements with the exclusive bargaining representative of employees of the legislative branch, as described in section 1 of this act, the secretary of the senate, the chief clerk of the house of representatives, the senate facilities and operations committee, the house executive rules committee, and, if applicable, the directors or executive heads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 shall coordinate with each other to:</w:t>
      </w:r>
    </w:p>
    <w:p>
      <w:pPr>
        <w:spacing w:before="0" w:after="0" w:line="408" w:lineRule="exact"/>
        <w:ind w:left="0" w:right="0" w:firstLine="576"/>
        <w:jc w:val="left"/>
      </w:pPr>
      <w:r>
        <w:rPr/>
        <w:t xml:space="preserve">(1) Select a negotiator or negotiators to negotiate on behalf of the legislative branch;</w:t>
      </w:r>
    </w:p>
    <w:p>
      <w:pPr>
        <w:spacing w:before="0" w:after="0" w:line="408" w:lineRule="exact"/>
        <w:ind w:left="0" w:right="0" w:firstLine="576"/>
        <w:jc w:val="left"/>
      </w:pPr>
      <w:r>
        <w:rPr/>
        <w:t xml:space="preserve">(2) Create a streamlined process for approving negotiated collective bargaining agreements on behalf of the legislative branch; and</w:t>
      </w:r>
    </w:p>
    <w:p>
      <w:pPr>
        <w:spacing w:before="0" w:after="0" w:line="408" w:lineRule="exact"/>
        <w:ind w:left="0" w:right="0" w:firstLine="576"/>
        <w:jc w:val="left"/>
      </w:pPr>
      <w:r>
        <w:rPr/>
        <w:t xml:space="preserve">(3) Create procedures for timely submitting requests for funding to the appropriate legislative committees if appropriations are necessary to implement provisions of the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appropriations are necessary to implement the compensation and fringe benefit provisions of a collective bargaining agreement reached between the legislative branch and exclusive bargaining representatives of legislative branch employees, a request for funds shall be submitted to the legislature according to procedures established as required under section 3 of this act.</w:t>
      </w:r>
    </w:p>
    <w:p>
      <w:pPr>
        <w:spacing w:before="0" w:after="0" w:line="408" w:lineRule="exact"/>
        <w:ind w:left="0" w:right="0" w:firstLine="576"/>
        <w:jc w:val="left"/>
      </w:pPr>
      <w:r>
        <w:rPr/>
        <w:t xml:space="preserve">(2) If, after the compensation and fringe benefit provisions of an agreement are approved by the legislature, a significant revenue shortfall occurs resulting in reduced appropriations, as declared by proclamation of the governor or by resolution of the legislature, all parties shall immediately enter into collective bargaining for a mutually agreed upon modification of the agreement.</w:t>
      </w:r>
    </w:p>
    <w:p>
      <w:pPr>
        <w:spacing w:before="0" w:after="0" w:line="408" w:lineRule="exact"/>
        <w:ind w:left="0" w:right="0" w:firstLine="576"/>
        <w:jc w:val="left"/>
      </w:pPr>
      <w:r>
        <w:rPr/>
        <w:t xml:space="preserve">(3) After the expiration date of a collective bargaining agreement negotiated under section 1 of this act, all of the terms and conditions specified in the collective bargaining agreement remain in effect until the effective date of a subsequently negotiated agreement, not to exceed one year from the expiration date stated in the agreement. Thereafter, the legislative branch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Collective bargaining negotiations under section 1 of this act must commence no later than July 1st of each even-numbered year.</w:t>
      </w:r>
    </w:p>
    <w:p>
      <w:pPr>
        <w:spacing w:before="0" w:after="0" w:line="408" w:lineRule="exact"/>
        <w:ind w:left="0" w:right="0" w:firstLine="576"/>
        <w:jc w:val="left"/>
      </w:pPr>
      <w:r>
        <w:rPr/>
        <w:t xml:space="preserve">(2) Except as provided in subsection (3) of this section, the duration of any collective bargaining agreement under section 1 of this act shall not exceed one fiscal biennium.</w:t>
      </w:r>
    </w:p>
    <w:p>
      <w:pPr>
        <w:spacing w:before="0" w:after="0" w:line="408" w:lineRule="exact"/>
        <w:ind w:left="0" w:right="0" w:firstLine="576"/>
        <w:jc w:val="left"/>
      </w:pPr>
      <w:r>
        <w:rPr/>
        <w:t xml:space="preserve">(3) The duration of a collective bargaining agreement under section 1 of this act that is entered into after the effective date of this section but prior to October 1, 2023, shall not exceed the 2023-2025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The employees of the legislative branch of state government, as described in section 1 of this act, are considered an "agency" for the sole purpose of collective bargaining, regardless of their exemption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w:t>
      </w:r>
      <w:r>
        <w:rPr>
          <w:u w:val="single"/>
        </w:rPr>
        <w:t xml:space="preserve">"Employee" also includes employees of the legislative branch, as described in section 1 of this act, regardless of their exemption under chapter 41.06 RCW.</w:t>
      </w:r>
      <w:r>
        <w:rPr/>
        <w:t xml:space="preserve">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 </w:t>
      </w:r>
      <w:r>
        <w:rPr>
          <w:u w:val="single"/>
        </w:rPr>
        <w:t xml:space="preserve">and except as provided for in section 4 of this act for employees of the legislative branch</w:t>
      </w:r>
      <w:r>
        <w:rPr/>
        <w:t xml:space="preserve">.</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 </w:t>
      </w:r>
      <w:r>
        <w:rPr>
          <w:u w:val="single"/>
        </w:rPr>
        <w:t xml:space="preserve">This subsection also does not apply to exclusive bargaining representatives who represent employees of the legislative branch, as described in section 1 of this act.</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w:t>
      </w:r>
      <w:r>
        <w:rPr>
          <w:u w:val="single"/>
        </w:rPr>
        <w:t xml:space="preserve">(a)</w:t>
      </w:r>
      <w:r>
        <w:rPr/>
        <w:t xml:space="preserve">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u w:val="single"/>
        </w:rPr>
        <w:t xml:space="preserve">(b) This subsection does not apply to the employees of the legislative branch, as described in section 1 of this act.</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does not apply to requests for funding made pursuant to this subsection.</w:t>
      </w:r>
    </w:p>
    <w:p/>
    <w:p>
      <w:pPr>
        <w:jc w:val="center"/>
      </w:pPr>
      <w:r>
        <w:rPr>
          <w:b/>
        </w:rPr>
        <w:t>--- END ---</w:t>
      </w:r>
    </w:p>
    <w:sectPr>
      <w:pgNumType w:start="1"/>
      <w:footerReference xmlns:r="http://schemas.openxmlformats.org/officeDocument/2006/relationships" r:id="R43ad7841837040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c13422f34b4b38" /><Relationship Type="http://schemas.openxmlformats.org/officeDocument/2006/relationships/footer" Target="/word/footer1.xml" Id="R43ad78418370404b" /></Relationships>
</file>