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6cf7f862da4ebb" /></Relationships>
</file>

<file path=word/document.xml><?xml version="1.0" encoding="utf-8"?>
<w:document xmlns:w="http://schemas.openxmlformats.org/wordprocessingml/2006/main">
  <w:body>
    <w:p>
      <w:r>
        <w:t>S-3438.1</w:t>
      </w:r>
    </w:p>
    <w:p>
      <w:pPr>
        <w:jc w:val="center"/>
      </w:pPr>
      <w:r>
        <w:t>_______________________________________________</w:t>
      </w:r>
    </w:p>
    <w:p/>
    <w:p>
      <w:pPr>
        <w:jc w:val="center"/>
      </w:pPr>
      <w:r>
        <w:rPr>
          <w:b/>
        </w:rPr>
        <w:t>SENATE BILL 5737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 Wilson, Brown, Gildon, Hawkins, Holy, Short, and J. Wilson</w:t>
      </w:r>
    </w:p>
    <w:p/>
    <w:p>
      <w:r>
        <w:rPr>
          <w:t xml:space="preserve">Prefiled 01/07/22.</w:t>
        </w:rPr>
      </w:r>
      <w:r>
        <w:rPr>
          <w:t xml:space="preserve">Read first time 01/10/22.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suspending premium assessments for pending exemption applications for the long-term services and supports trust program; amending RCW 50B.04.085;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085</w:t>
      </w:r>
      <w:r>
        <w:rPr/>
        <w:t xml:space="preserve"> and 2021 c 113 s 5 are each amended to read as follows:</w:t>
      </w:r>
    </w:p>
    <w:p>
      <w:pPr>
        <w:spacing w:before="0" w:after="0" w:line="408" w:lineRule="exact"/>
        <w:ind w:left="0" w:right="0" w:firstLine="576"/>
        <w:jc w:val="left"/>
      </w:pPr>
      <w:r>
        <w:rPr/>
        <w:t xml:space="preserve">(1) An employee who attests that the employee has long-term care insurance purchased before November 1, 2021, may apply for an exemption from the premium assessment under RCW 50B.04.080. An exempt employee may not become a qualified individual or eligible beneficiary and is permanently ineligible for coverage under this title.</w:t>
      </w:r>
    </w:p>
    <w:p>
      <w:pPr>
        <w:spacing w:before="0" w:after="0" w:line="408" w:lineRule="exact"/>
        <w:ind w:left="0" w:right="0" w:firstLine="576"/>
        <w:jc w:val="left"/>
      </w:pPr>
      <w:r>
        <w:rPr/>
        <w:t xml:space="preserve">(2)(a) The employment security department must accept applications for exemptions only from October 1, 2021, through December 31, 2022.</w:t>
      </w:r>
    </w:p>
    <w:p>
      <w:pPr>
        <w:spacing w:before="0" w:after="0" w:line="408" w:lineRule="exact"/>
        <w:ind w:left="0" w:right="0" w:firstLine="576"/>
        <w:jc w:val="left"/>
      </w:pPr>
      <w:r>
        <w:rPr/>
        <w:t xml:space="preserve">(b) Only employees who are </w:t>
      </w:r>
      <w:r>
        <w:t>((</w:t>
      </w:r>
      <w:r>
        <w:rPr>
          <w:strike/>
        </w:rPr>
        <w:t xml:space="preserve">eighteen</w:t>
      </w:r>
      <w:r>
        <w:t>))</w:t>
      </w:r>
      <w:r>
        <w:rPr/>
        <w:t xml:space="preserve"> </w:t>
      </w:r>
      <w:r>
        <w:rPr>
          <w:u w:val="single"/>
        </w:rPr>
        <w:t xml:space="preserve">18</w:t>
      </w:r>
      <w:r>
        <w:rPr/>
        <w:t xml:space="preserve"> years of age or older may apply for an exemption.</w:t>
      </w:r>
    </w:p>
    <w:p>
      <w:pPr>
        <w:spacing w:before="0" w:after="0" w:line="408" w:lineRule="exact"/>
        <w:ind w:left="0" w:right="0" w:firstLine="576"/>
        <w:jc w:val="left"/>
      </w:pPr>
      <w:r>
        <w:rPr/>
        <w:t xml:space="preserve">(3) The employment security department is not required to verify the attestation of an employee that the employee has long-term care insurance.</w:t>
      </w:r>
    </w:p>
    <w:p>
      <w:pPr>
        <w:spacing w:before="0" w:after="0" w:line="408" w:lineRule="exact"/>
        <w:ind w:left="0" w:right="0" w:firstLine="576"/>
        <w:jc w:val="left"/>
      </w:pPr>
      <w:r>
        <w:rPr/>
        <w:t xml:space="preserve">(4) Approved exemptions will take effect on the first day of the quarter immediately following the approval of the exemption </w:t>
      </w:r>
      <w:r>
        <w:rPr>
          <w:u w:val="single"/>
        </w:rPr>
        <w:t xml:space="preserve">except as provided in subsection (10) of this section</w:t>
      </w:r>
      <w:r>
        <w:rPr/>
        <w:t xml:space="preserve">.</w:t>
      </w:r>
    </w:p>
    <w:p>
      <w:pPr>
        <w:spacing w:before="0" w:after="0" w:line="408" w:lineRule="exact"/>
        <w:ind w:left="0" w:right="0" w:firstLine="576"/>
        <w:jc w:val="left"/>
      </w:pPr>
      <w:r>
        <w:rPr/>
        <w:t xml:space="preserve">(5) Exempt employees are not entitled to a refund of any premium deductions made before the effective date of an approved exemption </w:t>
      </w:r>
      <w:r>
        <w:rPr>
          <w:u w:val="single"/>
        </w:rPr>
        <w:t xml:space="preserve">except as provided in subsection (10) of this section</w:t>
      </w:r>
      <w:r>
        <w:rPr/>
        <w:t xml:space="preserve">.</w:t>
      </w:r>
    </w:p>
    <w:p>
      <w:pPr>
        <w:spacing w:before="0" w:after="0" w:line="408" w:lineRule="exact"/>
        <w:ind w:left="0" w:right="0" w:firstLine="576"/>
        <w:jc w:val="left"/>
      </w:pPr>
      <w:r>
        <w:rPr/>
        <w:t xml:space="preserve">(6) An exempt employee must provide written notification to all current and future employers of an approved exemption.</w:t>
      </w:r>
    </w:p>
    <w:p>
      <w:pPr>
        <w:spacing w:before="0" w:after="0" w:line="408" w:lineRule="exact"/>
        <w:ind w:left="0" w:right="0" w:firstLine="576"/>
        <w:jc w:val="left"/>
      </w:pPr>
      <w:r>
        <w:rPr/>
        <w:t xml:space="preserve">(7) If an exempt employee fails to notify an employer of an exemption, the exempt employee is not entitled to a refund of any premium deductions made before notification is provided.</w:t>
      </w:r>
    </w:p>
    <w:p>
      <w:pPr>
        <w:spacing w:before="0" w:after="0" w:line="408" w:lineRule="exact"/>
        <w:ind w:left="0" w:right="0" w:firstLine="576"/>
        <w:jc w:val="left"/>
      </w:pPr>
      <w:r>
        <w:rPr/>
        <w:t xml:space="preserve">(8) Employers must not deduct premiums after being notified by an employee of an approved exemption.</w:t>
      </w:r>
    </w:p>
    <w:p>
      <w:pPr>
        <w:spacing w:before="0" w:after="0" w:line="408" w:lineRule="exact"/>
        <w:ind w:left="0" w:right="0" w:firstLine="576"/>
        <w:jc w:val="left"/>
      </w:pPr>
      <w:r>
        <w:rPr/>
        <w:t xml:space="preserve">(a) Employers must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rPr/>
        <w:t xml:space="preserve">(9) The department must adopt rules necessary to implement and administer the activities specified in this section related to the program, including rules on the submission and processing of applications under this section.</w:t>
      </w:r>
    </w:p>
    <w:p>
      <w:pPr>
        <w:spacing w:before="0" w:after="0" w:line="408" w:lineRule="exact"/>
        <w:ind w:left="0" w:right="0" w:firstLine="576"/>
        <w:jc w:val="left"/>
      </w:pPr>
      <w:r>
        <w:rPr>
          <w:u w:val="single"/>
        </w:rPr>
        <w:t xml:space="preserve">(10) The employment security department shall exclude from premium calculation any individual with an unprocessed exemption application submitted prior to January 1, 2022. Individuals with pending exemption applications as of January 1, 2022, shall notify their employer. Employers shall exclude from premium assessment individuals with an unprocessed exemption application as of January 1, 2022.</w:t>
      </w:r>
    </w:p>
    <w:p>
      <w:pPr>
        <w:spacing w:before="0" w:after="0" w:line="408" w:lineRule="exact"/>
        <w:ind w:left="0" w:right="0" w:firstLine="576"/>
        <w:jc w:val="left"/>
      </w:pPr>
      <w:r>
        <w:rPr>
          <w:u w:val="single"/>
        </w:rPr>
        <w:t xml:space="preserve">(a) If the employment security department deems the individual's application to be incomplete on or after January 1, 2022, the individual is responsible for premiums starting January 1, 2022.</w:t>
      </w:r>
    </w:p>
    <w:p>
      <w:pPr>
        <w:spacing w:before="0" w:after="0" w:line="408" w:lineRule="exact"/>
        <w:ind w:left="0" w:right="0" w:firstLine="576"/>
        <w:jc w:val="left"/>
      </w:pPr>
      <w:r>
        <w:rPr>
          <w:u w:val="single"/>
        </w:rPr>
        <w:t xml:space="preserve">(b) If premiums were assessed by the employer, but not yet remitted to the employment security department, the employer shall issue a full refund to the individual.</w:t>
      </w:r>
    </w:p>
    <w:p>
      <w:pPr>
        <w:spacing w:before="0" w:after="0" w:line="408" w:lineRule="exact"/>
        <w:ind w:left="0" w:right="0" w:firstLine="576"/>
        <w:jc w:val="left"/>
      </w:pPr>
      <w:r>
        <w:rPr>
          <w:u w:val="single"/>
        </w:rPr>
        <w:t xml:space="preserve">(11) Subsection (10) of this section retroactively applies to any exemption application submitted before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a9916bd718749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28758c175c4969" /><Relationship Type="http://schemas.openxmlformats.org/officeDocument/2006/relationships/footer" Target="/word/footer1.xml" Id="Rda9916bd7187496e" /></Relationships>
</file>