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ab9b8f4c047b6" /></Relationships>
</file>

<file path=word/document.xml><?xml version="1.0" encoding="utf-8"?>
<w:document xmlns:w="http://schemas.openxmlformats.org/wordprocessingml/2006/main">
  <w:body>
    <w:p>
      <w:r>
        <w:t>S-3168.1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5683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2022 Regular Session</w:t>
      </w:r>
    </w:p>
    <w:p/>
    <w:p>
      <w:r>
        <w:rPr>
          <w:b/>
        </w:rPr>
        <w:t xml:space="preserve">By </w:t>
      </w:r>
      <w:r>
        <w:t>Senators McCune, Fortunato, Padden, Short, J. Wilson, and L. Wilson</w:t>
      </w:r>
    </w:p>
    <w:p/>
    <w:p>
      <w:r>
        <w:rPr>
          <w:t xml:space="preserve">Prefiled 01/05/22.</w:t>
        </w:rPr>
      </w:r>
      <w:r>
        <w:rPr>
          <w:t xml:space="preserve">Read first time 01/10/22.  </w:t>
        </w:rPr>
      </w:r>
      <w:r>
        <w:rPr>
          <w:t xml:space="preserve">Referred to Committee on Health &amp; Long Term Care.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prohibiting the government from requiring proof of vaccination to access public places; adding a new section to chapter 70.01 RCW; and declaring an emergency.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70</w:t>
      </w:r>
      <w:r>
        <w:rPr/>
        <w:t xml:space="preserve">.</w:t>
      </w:r>
      <w:r>
        <w:t xml:space="preserve">01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governmental entity may not require a person to present proof that the person has received a vaccine of any kind or nature in order to be permitted to access a public place.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As used in this section: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"Governmental entity" means any unit of state or local government including, but not limited to, the governor, state agencies, counties, cities, towns, and special districts.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"Public place" means any site accessible to the general public for business, entertainment, or another lawful purpose. A "public place" includes, but is not limited to, the front, immediate area, or parking lot of any store, shop, restaurant, tavern, shopping center, or other place of business; any public building, its grounds, or surrounding area; or any public parking lot, street, right-of-way, sidewalk, public park, or other public grounds.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is necessary for the immediate preservation of the public peace, health, or safety, or support of the state government and its existing public institutions, and takes effect immediately.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106d709b1482478c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5683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a29f6e9304f6b" /><Relationship Type="http://schemas.openxmlformats.org/officeDocument/2006/relationships/footer" Target="/word/footer1.xml" Id="R106d709b1482478c" /></Relationships>
</file>