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e89e641bb4510" /></Relationships>
</file>

<file path=word/document.xml><?xml version="1.0" encoding="utf-8"?>
<w:document xmlns:w="http://schemas.openxmlformats.org/wordprocessingml/2006/main">
  <w:body>
    <w:p>
      <w:r>
        <w:t>S-3345.1</w:t>
      </w:r>
    </w:p>
    <w:p>
      <w:pPr>
        <w:jc w:val="center"/>
      </w:pPr>
      <w:r>
        <w:t>_______________________________________________</w:t>
      </w:r>
    </w:p>
    <w:p/>
    <w:p>
      <w:pPr>
        <w:jc w:val="center"/>
      </w:pPr>
      <w:r>
        <w:rPr>
          <w:b/>
        </w:rPr>
        <w:t>SENATE BILL 5674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Braun, Dozier, Gildon, Holy, Honeyford, Muzzall, Padden, Rivers, Short, Wagoner, Warnick, J. Wilson, and L. Wilson</w:t>
      </w:r>
    </w:p>
    <w:p/>
    <w:p>
      <w:r>
        <w:rPr>
          <w:t xml:space="preserve">Prefiled 01/05/22.</w:t>
        </w:rPr>
      </w:r>
      <w:r>
        <w:rPr>
          <w:t xml:space="preserve">Read first time 01/10/22.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graduated reentry program at the department of corrections; amending RCW 9.94A.733; reenacting and amending RCW 9.94A.728; and repealing 2021 c 266 s 3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2021 c 266 s 1 are each amended to read as follows:</w:t>
      </w:r>
    </w:p>
    <w:p>
      <w:pPr>
        <w:spacing w:before="0" w:after="0" w:line="408" w:lineRule="exact"/>
        <w:ind w:left="0" w:right="0" w:firstLine="576"/>
        <w:jc w:val="left"/>
      </w:pPr>
      <w:r>
        <w:rPr/>
        <w:t xml:space="preserve">(1)</w:t>
      </w:r>
      <w:r>
        <w:t>((</w:t>
      </w:r>
      <w:r>
        <w:rPr>
          <w:strike/>
        </w:rPr>
        <w:t xml:space="preserve">(a) Except as provided in (b) of this subsection, an offender may not participate in the graduated reentry program under this subsection unless he or she has served at least six months in total confinement in a state correctional facility.</w:t>
      </w:r>
    </w:p>
    <w:p>
      <w:pPr>
        <w:spacing w:before="0" w:after="0" w:line="408" w:lineRule="exact"/>
        <w:ind w:left="0" w:right="0" w:firstLine="576"/>
        <w:jc w:val="left"/>
      </w:pPr>
      <w:r>
        <w:rPr>
          <w:strike/>
        </w:rPr>
        <w:t xml:space="preserve">(i) An offender subject to (a) of this subsection may serve no more than the final five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strike/>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strike/>
        </w:rPr>
        <w:t xml:space="preserve">(b) For offenders who meet the requirements of (b)(iii) of this subsection, an offender may not participate in the graduated reentry program unless he or she has served at least four months in total confinement in a state correctional facility.</w:t>
      </w:r>
    </w:p>
    <w:p>
      <w:pPr>
        <w:spacing w:before="0" w:after="0" w:line="408" w:lineRule="exact"/>
        <w:ind w:left="0" w:right="0" w:firstLine="576"/>
        <w:jc w:val="left"/>
      </w:pPr>
      <w:r>
        <w:rPr>
          <w:strike/>
        </w:rPr>
        <w:t xml:space="preserve">(i) An offender under this subsection (1)(b)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strike/>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strike/>
        </w:rPr>
        <w:t xml:space="preserve">(iii) Home detention under this subsection (1)(b) may not be imposed for offenders currently serving a term of confinement for the following offenses:</w:t>
      </w:r>
    </w:p>
    <w:p>
      <w:pPr>
        <w:spacing w:before="0" w:after="0" w:line="408" w:lineRule="exact"/>
        <w:ind w:left="0" w:right="0" w:firstLine="576"/>
        <w:jc w:val="left"/>
      </w:pPr>
      <w:r>
        <w:rPr>
          <w:strike/>
        </w:rPr>
        <w:t xml:space="preserve">(A) Any sex offense;</w:t>
      </w:r>
    </w:p>
    <w:p>
      <w:pPr>
        <w:spacing w:before="0" w:after="0" w:line="408" w:lineRule="exact"/>
        <w:ind w:left="0" w:right="0" w:firstLine="576"/>
        <w:jc w:val="left"/>
      </w:pPr>
      <w:r>
        <w:rPr>
          <w:strike/>
        </w:rPr>
        <w:t xml:space="preserve">(B) Any violent offense; or</w:t>
      </w:r>
    </w:p>
    <w:p>
      <w:pPr>
        <w:spacing w:before="0" w:after="0" w:line="408" w:lineRule="exact"/>
        <w:ind w:left="0" w:right="0" w:firstLine="576"/>
        <w:jc w:val="left"/>
      </w:pPr>
      <w:r>
        <w:rPr>
          <w:strike/>
        </w:rPr>
        <w:t xml:space="preserve">(C) Any crime against a person offense in accordance with the categorization of crimes against persons outlined in RCW 9.94A.411(2).</w:t>
      </w:r>
      <w:r>
        <w:t>))</w:t>
      </w:r>
      <w:r>
        <w:rPr/>
        <w:t xml:space="preserve"> </w:t>
      </w:r>
      <w:r>
        <w:rPr>
          <w:u w:val="single"/>
        </w:rPr>
        <w:t xml:space="preserve">No more than the final six months of the offender's term of confinement may be served in partial confinement as home detention as part of the graduated reentry program developed by the department. However, an offender may not participate in the graduated reentry program under this section unless he or she has served at least 12 months in total confinement in a state correctional facility.</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t>((</w:t>
      </w:r>
      <w:r>
        <w:rPr>
          <w:strike/>
        </w:rPr>
        <w:t xml:space="preserve">(9) The department shall publish a monthly report on its website with the number of offenders who were transferred during the month to home detention as part of the graduated reentry program. The department shall submit an annual report by December 1st to the appropriate committees of the legislature with the number of offenders who were transferred to home detention as part of the graduated reentry program during the prior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w:t>
      </w:r>
      <w:r>
        <w:t>((</w:t>
      </w:r>
      <w:r>
        <w:rPr>
          <w:strike/>
        </w:rPr>
        <w:t xml:space="preserve">(i)</w:t>
      </w:r>
      <w:r>
        <w:t>))</w:t>
      </w:r>
      <w:r>
        <w:rPr/>
        <w:t xml:space="preserve"> No more than the final </w:t>
      </w:r>
      <w:r>
        <w:t>((</w:t>
      </w:r>
      <w:r>
        <w:rPr>
          <w:strike/>
        </w:rPr>
        <w:t xml:space="preserve">five</w:t>
      </w:r>
      <w:r>
        <w:t>))</w:t>
      </w:r>
      <w:r>
        <w:rPr/>
        <w:t xml:space="preserve"> </w:t>
      </w:r>
      <w:r>
        <w:rPr>
          <w:u w:val="single"/>
        </w:rPr>
        <w:t xml:space="preserve">six</w:t>
      </w:r>
      <w:r>
        <w:rPr/>
        <w:t xml:space="preserve"> months of the offender's term of confinement may be served in partial confinement as home detention as part of the graduated reentry program developed by the department under RCW 9.94A.733</w:t>
      </w:r>
      <w:r>
        <w:t>((</w:t>
      </w:r>
      <w:r>
        <w:rPr>
          <w:strike/>
        </w:rPr>
        <w:t xml:space="preserve">(1)(a)</w:t>
      </w:r>
      <w:r>
        <w:t>))</w:t>
      </w:r>
      <w:r>
        <w:rPr/>
        <w:t xml:space="preserve">;</w:t>
      </w:r>
    </w:p>
    <w:p>
      <w:pPr>
        <w:spacing w:before="0" w:after="0" w:line="408" w:lineRule="exact"/>
        <w:ind w:left="0" w:right="0" w:firstLine="576"/>
        <w:jc w:val="left"/>
      </w:pPr>
      <w:r>
        <w:t>((</w:t>
      </w:r>
      <w:r>
        <w:rPr>
          <w:strike/>
        </w:rPr>
        <w:t xml:space="preserve">(ii) For eligible offenders under RCW 9.94A.733(1)(b), after serving at least four months in total confinement in a state correctional facility, an offender may serve no more than the final 18 months of the offender's term of confinement in partial confinement as home detention as part of the graduated reentry program developed by the department;</w:t>
      </w:r>
      <w:r>
        <w:t>))</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w:t>
      </w:r>
      <w:r>
        <w:t>((</w:t>
      </w:r>
      <w:r>
        <w:rPr>
          <w:strike/>
        </w:rPr>
        <w:t xml:space="preserve">eighteenth</w:t>
      </w:r>
      <w:r>
        <w:t>))</w:t>
      </w:r>
      <w:r>
        <w:rPr/>
        <w:t xml:space="preserve"> </w:t>
      </w:r>
      <w:r>
        <w:rPr>
          <w:u w:val="single"/>
        </w:rPr>
        <w:t xml:space="preserve">18th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offender entitled to vacation of a conviction or the recalculation of his or her offender score pursuant to </w:t>
      </w:r>
      <w:r>
        <w:rPr>
          <w:i/>
        </w:rPr>
        <w:t xml:space="preserve">State v. Blake</w:t>
      </w:r>
      <w:r>
        <w:rPr/>
        <w:t xml:space="preserve">, No. 96873-0 (Feb. 25, 2021), may be released from confinement pursuant to a court order if the offender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Offenders residing in a juvenile correctional facility placement pursuant to RCW 72.01.410(1)(a) are not subject to the limitations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266 s 3</w:t>
      </w:r>
      <w:r>
        <w:rPr/>
        <w:t xml:space="preserve"> (uncodified) is repealed.</w:t>
      </w:r>
    </w:p>
    <w:p/>
    <w:p>
      <w:pPr>
        <w:jc w:val="center"/>
      </w:pPr>
      <w:r>
        <w:rPr>
          <w:b/>
        </w:rPr>
        <w:t>--- END ---</w:t>
      </w:r>
    </w:p>
    <w:sectPr>
      <w:pgNumType w:start="1"/>
      <w:footerReference xmlns:r="http://schemas.openxmlformats.org/officeDocument/2006/relationships" r:id="R84cca86ae2a347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a66917072d4f8c" /><Relationship Type="http://schemas.openxmlformats.org/officeDocument/2006/relationships/footer" Target="/word/footer1.xml" Id="R84cca86ae2a347b8" /></Relationships>
</file>