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052d8b7f248c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5561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Dhingra, Kuderer, Lovelett, Pedersen, Saldaña, Stanford, Van De Wege, and Wellman</w:t>
      </w:r>
    </w:p>
    <w:p/>
    <w:p>
      <w:r>
        <w:rPr>
          <w:t xml:space="preserve">Prefiled 12/20/21.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restoration of the right to possess a firearm; amending RCW 9.41.040 and 9.41.047; adding a new section to chapter 9.41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is prohibited from possession of a firearm under RCW 9.41.040 and who has not been convicted or found not guilty by reason of insanity of a felony sex offense; a class A felony; a felony offense in which a firearm was used, displayed, or threatened to be used; or a felony offense with a maximum sentence of at least 20 years may petition a superior court to have his or her right to possess a firearm restored if:</w:t>
      </w:r>
    </w:p>
    <w:p>
      <w:pPr>
        <w:spacing w:before="0" w:after="0" w:line="408" w:lineRule="exact"/>
        <w:ind w:left="0" w:right="0" w:firstLine="576"/>
        <w:jc w:val="left"/>
      </w:pPr>
      <w:r>
        <w:rPr/>
        <w:t xml:space="preserve">(a) The person is not required to file a petition as provided in RCW 9.41.047;</w:t>
      </w:r>
    </w:p>
    <w:p>
      <w:pPr>
        <w:spacing w:before="0" w:after="0" w:line="408" w:lineRule="exact"/>
        <w:ind w:left="0" w:right="0" w:firstLine="576"/>
        <w:jc w:val="left"/>
      </w:pPr>
      <w:r>
        <w:rPr/>
        <w:t xml:space="preserve">(b) The person has spent three consecutive years, immediately preceding the petition, in the community without being convicted or found not guilty by reason of insanity of any felony, gross misdemeanor, or misdemeanor crime if the person was convicted or found not guilty by reason of insanity for a nonfelony offense;</w:t>
      </w:r>
    </w:p>
    <w:p>
      <w:pPr>
        <w:spacing w:before="0" w:after="0" w:line="408" w:lineRule="exact"/>
        <w:ind w:left="0" w:right="0" w:firstLine="576"/>
        <w:jc w:val="left"/>
      </w:pPr>
      <w:r>
        <w:rPr/>
        <w:t xml:space="preserve">(c) The person has spent five consecutive years, immediately preceding the petition, in the community without being convicted or found not guilty by reason of insanity of any felony, gross misdemeanor, or misdemeanor crime if the person was convicted or found not guilty by reason of insanity of a class B or class C felony offense;</w:t>
      </w:r>
    </w:p>
    <w:p>
      <w:pPr>
        <w:spacing w:before="0" w:after="0" w:line="408" w:lineRule="exact"/>
        <w:ind w:left="0" w:right="0" w:firstLine="576"/>
        <w:jc w:val="left"/>
      </w:pPr>
      <w:r>
        <w:rPr/>
        <w:t xml:space="preserve">(d) The person has no pending charges for any felony, gross misdemeanor, or misdemeanor crime;</w:t>
      </w:r>
    </w:p>
    <w:p>
      <w:pPr>
        <w:spacing w:before="0" w:after="0" w:line="408" w:lineRule="exact"/>
        <w:ind w:left="0" w:right="0" w:firstLine="576"/>
        <w:jc w:val="left"/>
      </w:pPr>
      <w:r>
        <w:rPr/>
        <w:t xml:space="preserve">(e) The person has completed any and all sentencing conditions for the underlying felony or misdemeanor conviction, excluding fees and fines; and</w:t>
      </w:r>
    </w:p>
    <w:p>
      <w:pPr>
        <w:spacing w:before="0" w:after="0" w:line="408" w:lineRule="exact"/>
        <w:ind w:left="0" w:right="0" w:firstLine="576"/>
        <w:jc w:val="left"/>
      </w:pPr>
      <w:r>
        <w:rPr/>
        <w:t xml:space="preserve">(f) An extreme risk, domestic violence, stalking, or sexual assault protection order has not been issued against the person in the five years immediately preceding the petition.</w:t>
      </w:r>
    </w:p>
    <w:p>
      <w:pPr>
        <w:spacing w:before="0" w:after="0" w:line="408" w:lineRule="exact"/>
        <w:ind w:left="0" w:right="0" w:firstLine="576"/>
        <w:jc w:val="left"/>
      </w:pPr>
      <w:r>
        <w:rPr/>
        <w:t xml:space="preserve">(2) A person who has been convicted or found not guilty by reason of insanity for a felony offense in which a firearm was used, displayed, or threatened to be used and who otherwise meets the requirements in subsection (1) of this section may petition a superior court to have his or her right to possess a firearm restored when the person has spent 10 consecutive years, immediately preceding the petition, in the community without being convicted or found not guilty by reason of insanity of any felony, gross misdemeanor, or misdemeanor crime. The court may restore the person's right to possess a firearm if the petitioner shows by a preponderance of the evidence that the petitioner is sufficiently rehabilitated to warrant restoration.</w:t>
      </w:r>
    </w:p>
    <w:p>
      <w:pPr>
        <w:spacing w:before="0" w:after="0" w:line="408" w:lineRule="exact"/>
        <w:ind w:left="0" w:right="0" w:firstLine="576"/>
        <w:jc w:val="left"/>
      </w:pPr>
      <w:r>
        <w:rPr/>
        <w:t xml:space="preserve">(3)(a) A petition for restoration of a person's right to possess a firearm shall be made to:</w:t>
      </w:r>
    </w:p>
    <w:p>
      <w:pPr>
        <w:spacing w:before="0" w:after="0" w:line="408" w:lineRule="exact"/>
        <w:ind w:left="0" w:right="0" w:firstLine="576"/>
        <w:jc w:val="left"/>
      </w:pPr>
      <w:r>
        <w:rPr/>
        <w:t xml:space="preserve">(i) The superior court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(b) If a person has multiple convictions in different counties, the person must provide notice to the prosecuting attorney in each county where the convictions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2021 c 215 s 72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committed on or after July 1, 1993: Assault in the fourth degree, coercion, stalking, reckless endangerment, criminal trespass in the first degree, or violation of the provisions of a domestic violence protection order or no-contact order restraining the person or excluding the person from a residence (chapter 7.105 RCW, RCW 10.99.040,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(iv)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 If the person is under 18 years of age, except as provided in RCW 9.41.042; and/or</w:t>
      </w:r>
    </w:p>
    <w:p>
      <w:pPr>
        <w:spacing w:before="0" w:after="0" w:line="408" w:lineRule="exact"/>
        <w:ind w:left="0" w:right="0" w:firstLine="576"/>
        <w:jc w:val="left"/>
      </w:pPr>
      <w:r>
        <w:rPr/>
        <w:t xml:space="preserve">(vii)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w:t>
      </w:r>
      <w:r>
        <w:t>((</w:t>
      </w:r>
      <w:r>
        <w:rPr>
          <w:strike/>
        </w:rPr>
        <w:t xml:space="preserve">Notwithstanding RCW 9.41.047 or any other provisions of law, as</w:t>
      </w:r>
      <w:r>
        <w:t>))</w:t>
      </w:r>
      <w:r>
        <w:rPr/>
        <w:t xml:space="preserve"> </w:t>
      </w:r>
      <w:r>
        <w:rPr>
          <w:u w:val="single"/>
        </w:rPr>
        <w:t xml:space="preserve">As</w:t>
      </w:r>
      <w:r>
        <w:rPr/>
        <w:t xml:space="preserve">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w:t>
      </w:r>
      <w:r>
        <w:t>((</w:t>
      </w:r>
      <w:r>
        <w:rPr>
          <w:strike/>
        </w:rPr>
        <w:t xml:space="preserve">(a)</w:t>
      </w:r>
      <w:r>
        <w:t>))</w:t>
      </w:r>
      <w:r>
        <w:rPr/>
        <w:t xml:space="preserve">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w:t>
      </w:r>
      <w:r>
        <w:t>((</w:t>
      </w:r>
      <w:r>
        <w:rPr>
          <w:strike/>
        </w:rPr>
        <w:t xml:space="preserve">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strike/>
        </w:rPr>
        <w:t xml:space="preserve">(i) Under RCW 9.41.047; and/or</w:t>
      </w:r>
    </w:p>
    <w:p>
      <w:pPr>
        <w:spacing w:before="0" w:after="0" w:line="408" w:lineRule="exact"/>
        <w:ind w:left="0" w:right="0" w:firstLine="576"/>
        <w:jc w:val="left"/>
      </w:pPr>
      <w:r>
        <w:rPr>
          <w:strike/>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strike/>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strike/>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strike/>
        </w:rPr>
        <w:t xml:space="preserve">(i) The court of record that ordered the petitioner's prohibition on possession of a firearm; or</w:t>
      </w:r>
    </w:p>
    <w:p>
      <w:pPr>
        <w:spacing w:before="0" w:after="0" w:line="408" w:lineRule="exact"/>
        <w:ind w:left="0" w:right="0" w:firstLine="576"/>
        <w:jc w:val="left"/>
      </w:pPr>
      <w:r>
        <w:rPr>
          <w:strike/>
        </w:rPr>
        <w:t xml:space="preserve">(ii) The superior court in the county in which the petitioner resides.</w:t>
      </w:r>
      <w:r>
        <w:t>))</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u w:val="single"/>
        </w:rPr>
        <w:t xml:space="preserve">(8) A person may petition to restore the right to possess a firearm as provided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2020 c 302 s 60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or at the time that charges are dismissed based on incompetency to stand trial under RCW 10.77.088 and the court makes a finding that the person has a history of one or more violent acts, the </w:t>
      </w:r>
      <w:r>
        <w:t>((</w:t>
      </w:r>
      <w:r>
        <w:rPr>
          <w:strike/>
        </w:rPr>
        <w:t xml:space="preserve">convicting or committing court, or</w:t>
      </w:r>
      <w:r>
        <w:t>))</w:t>
      </w:r>
      <w:r>
        <w:rPr/>
        <w:t xml:space="preserve"> court </w:t>
      </w:r>
      <w:r>
        <w:t>((</w:t>
      </w:r>
      <w:r>
        <w:rPr>
          <w:strike/>
        </w:rPr>
        <w:t xml:space="preserve">that dismisses charges,</w:t>
      </w:r>
      <w:r>
        <w:t>))</w:t>
      </w:r>
      <w:r>
        <w:rPr/>
        <w:t xml:space="preserve"> shall notify the person, orally and in writing, that the person must immediately surrender </w:t>
      </w:r>
      <w:r>
        <w:rPr>
          <w:u w:val="single"/>
        </w:rPr>
        <w:t xml:space="preserve">all firearms and</w:t>
      </w:r>
      <w:r>
        <w:rPr/>
        <w:t xml:space="preserve"> any concealed pistol license and that the person may not possess a firearm unless his or her right to do so is restored by a </w:t>
      </w:r>
      <w:r>
        <w:rPr>
          <w:u w:val="single"/>
        </w:rPr>
        <w:t xml:space="preserve">superior</w:t>
      </w:r>
      <w:r>
        <w:rPr/>
        <w:t xml:space="preserve"> court </w:t>
      </w:r>
      <w:r>
        <w:t>((</w:t>
      </w:r>
      <w:r>
        <w:rPr>
          <w:strike/>
        </w:rPr>
        <w:t xml:space="preserve">of record. For purposes of this section a convicting court includes a court in which a person has been found not guilty by reason of insanity</w:t>
      </w:r>
      <w:r>
        <w:t>))</w:t>
      </w:r>
      <w:r>
        <w:rPr/>
        <w:t xml:space="preserve">.</w:t>
      </w:r>
    </w:p>
    <w:p>
      <w:pPr>
        <w:spacing w:before="0" w:after="0" w:line="408" w:lineRule="exact"/>
        <w:ind w:left="0" w:right="0" w:firstLine="576"/>
        <w:jc w:val="left"/>
      </w:pPr>
      <w:r>
        <w:rPr/>
        <w:t xml:space="preserve">(b) The court shall forward within three judicial days after conviction, </w:t>
      </w:r>
      <w:r>
        <w:rPr>
          <w:u w:val="single"/>
        </w:rPr>
        <w:t xml:space="preserve">finding of not guilty by reason of insanity,</w:t>
      </w:r>
      <w:r>
        <w:rPr/>
        <w:t xml:space="preserve"> entry of the commitment order, or dismissal of charges, a copy of the person's driver's license or identicard, or comparable information such as </w:t>
      </w:r>
      <w:r>
        <w:t>((</w:t>
      </w:r>
      <w:r>
        <w:rPr>
          <w:strike/>
        </w:rPr>
        <w:t xml:space="preserve">their</w:t>
      </w:r>
      <w:r>
        <w:t>))</w:t>
      </w:r>
      <w:r>
        <w:rPr/>
        <w:t xml:space="preserve"> </w:t>
      </w:r>
      <w:r>
        <w:rPr>
          <w:u w:val="single"/>
        </w:rPr>
        <w:t xml:space="preserve">the person's</w:t>
      </w:r>
      <w:r>
        <w:rPr/>
        <w:t xml:space="preserve"> name, address, and date of birth, along with the date of conviction or commitment, or date charges are dismissed, to the department of licensing. When a person is committed by court order under RCW 71.05.240, 71.05.320, 71.34.740, 71.34.750, or chapter 10.77 RCW, for mental health treatment,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w:t>
      </w:r>
      <w:r>
        <w:rPr>
          <w:u w:val="single"/>
        </w:rPr>
        <w:t xml:space="preserve">and to the Washington state patrol</w:t>
      </w:r>
      <w:r>
        <w:rPr/>
        <w:t xml:space="preserve">.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w:t>
      </w:r>
      <w:r>
        <w:t>((</w:t>
      </w:r>
      <w:r>
        <w:rPr>
          <w:strike/>
        </w:rPr>
        <w:t xml:space="preserve">convicted or committed</w:t>
      </w:r>
      <w:r>
        <w:t>))</w:t>
      </w:r>
      <w:r>
        <w:rPr/>
        <w:t xml:space="preserve"> person</w:t>
      </w:r>
      <w:r>
        <w:t>((</w:t>
      </w:r>
      <w:r>
        <w:rPr>
          <w:strike/>
        </w:rPr>
        <w:t xml:space="preserve">, or the person whose charges are dismissed based on incompetency to stand trial,</w:t>
      </w:r>
      <w:r>
        <w:t>))</w:t>
      </w:r>
      <w:r>
        <w:rPr/>
        <w:t xml:space="preserve"> has a concealed pistol license. If the person </w:t>
      </w:r>
      <w:r>
        <w:t>((</w:t>
      </w:r>
      <w:r>
        <w:rPr>
          <w:strike/>
        </w:rPr>
        <w:t xml:space="preserve">does have</w:t>
      </w:r>
      <w:r>
        <w:t>))</w:t>
      </w:r>
      <w:r>
        <w:rPr/>
        <w:t xml:space="preserve"> </w:t>
      </w:r>
      <w:r>
        <w:rPr>
          <w:u w:val="single"/>
        </w:rPr>
        <w:t xml:space="preserve">has</w:t>
      </w:r>
      <w:r>
        <w:rPr/>
        <w:t xml:space="preser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or detention or incompetency;</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with a copy of the person's driver's license or identicard, or comparable identification such as </w:t>
      </w:r>
      <w:r>
        <w:t>((</w:t>
      </w:r>
      <w:r>
        <w:rPr>
          <w:strike/>
        </w:rPr>
        <w:t xml:space="preserve">their</w:t>
      </w:r>
      <w:r>
        <w:t>))</w:t>
      </w:r>
      <w:r>
        <w:rPr/>
        <w:t xml:space="preserve"> </w:t>
      </w:r>
      <w:r>
        <w:rPr>
          <w:u w:val="single"/>
        </w:rPr>
        <w:t xml:space="preserve">the person's</w:t>
      </w:r>
      <w:r>
        <w:rPr/>
        <w:t xml:space="preserve"> name, address, and date of birth,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w:t>
      </w:r>
      <w:r>
        <w:t>((</w:t>
      </w:r>
      <w:r>
        <w:rPr>
          <w:strike/>
        </w:rPr>
        <w:t xml:space="preserve">RCW 9.41.040(4)</w:t>
      </w:r>
      <w:r>
        <w:t>))</w:t>
      </w:r>
      <w:r>
        <w:rPr/>
        <w:t xml:space="preserve"> </w:t>
      </w:r>
      <w:r>
        <w:rPr>
          <w:u w:val="single"/>
        </w:rPr>
        <w:t xml:space="preserve">section 1(1) (b) through (f)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9378b0d2015644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d735aa16b94949" /><Relationship Type="http://schemas.openxmlformats.org/officeDocument/2006/relationships/footer" Target="/word/footer1.xml" Id="R9378b0d201564466" /></Relationships>
</file>