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457bf341b48fe" /></Relationships>
</file>

<file path=word/document.xml><?xml version="1.0" encoding="utf-8"?>
<w:document xmlns:w="http://schemas.openxmlformats.org/wordprocessingml/2006/main">
  <w:body>
    <w:p>
      <w:r>
        <w:t>S-4336.2</w:t>
      </w:r>
    </w:p>
    <w:p>
      <w:pPr>
        <w:jc w:val="center"/>
      </w:pPr>
      <w:r>
        <w:t>_______________________________________________</w:t>
      </w:r>
    </w:p>
    <w:p/>
    <w:p>
      <w:pPr>
        <w:jc w:val="center"/>
      </w:pPr>
      <w:r>
        <w:rPr>
          <w:b/>
        </w:rPr>
        <w:t>SECOND SUBSTITUTE SENATE BILL 5406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Hawkins, Mullet, Brown, Dozier, Fortunato, Hobbs, Honeyford, Hunt, Rolfes, Schoesler, Short, Stanford, Warnick, and J.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for tow truck operators for keeping the public roadways clear; and amending RCW 46.44.110.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110</w:t>
      </w:r>
      <w:r>
        <w:rPr/>
        <w:t xml:space="preserve"> and 2009 c 393 s 1 are each amended to read as follows:</w:t>
      </w:r>
    </w:p>
    <w:p>
      <w:pPr>
        <w:spacing w:before="0" w:after="0" w:line="408" w:lineRule="exact"/>
        <w:ind w:left="0" w:right="0" w:firstLine="576"/>
        <w:jc w:val="left"/>
      </w:pPr>
      <w:r>
        <w:rPr>
          <w:u w:val="single"/>
        </w:rPr>
        <w:t xml:space="preserve">(1)</w:t>
      </w:r>
      <w:r>
        <w:rPr/>
        <w:t xml:space="preserve"> Any person operating any vehicle or moving any object or conveyance upon any public highway in this state or upon any bridge or elevated structure that is a part of any such public highway is liable for all damages that the public highway, bridge, elevated structure, or other state property may sustain</w:t>
      </w:r>
      <w:r>
        <w:rPr>
          <w:u w:val="single"/>
        </w:rPr>
        <w:t xml:space="preserve">, as well as payment for vehicle recovery, impound, and storage charges to any registered tow truck operator dispatched by law enforcement or other agency,</w:t>
      </w:r>
      <w:r>
        <w:rPr/>
        <w:t xml:space="preserve"> as a result of any illegal operation of the vehicle or the moving of any such object or conveyance or as a result of the operation or moving of any vehicle, object, or conveyance weighing in excess of the legal weight limits allowed by law. </w:t>
      </w:r>
    </w:p>
    <w:p>
      <w:pPr>
        <w:spacing w:before="0" w:after="0" w:line="408" w:lineRule="exact"/>
        <w:ind w:left="0" w:right="0" w:firstLine="576"/>
        <w:jc w:val="left"/>
      </w:pPr>
      <w:r>
        <w:rPr>
          <w:u w:val="single"/>
        </w:rPr>
        <w:t xml:space="preserve">(2)</w:t>
      </w:r>
      <w:r>
        <w:rPr/>
        <w:t xml:space="preserve"> This section applies to any person operating any vehicle or moving any object or contrivance in any illegal or negligent manner or without a special permit as provided by law for vehicles, objects, or contrivances that are overweight, overwidth, overheight, or overlength. Any person operating any vehicle is liable for any damage to any public highway, bridge, elevated structure, or other state property sustained</w:t>
      </w:r>
      <w:r>
        <w:rPr>
          <w:u w:val="single"/>
        </w:rPr>
        <w:t xml:space="preserve">, as well as payment for vehicle recovery, impound, and storage charges to any registered tow truck operator dispatched by law enforcement or other agency,</w:t>
      </w:r>
      <w:r>
        <w:rPr/>
        <w:t xml:space="preserve"> as the result of any negligent operation thereof. When the operator is not the owner of the vehicle, object, or contrivance but is operating or moving it with the express or implied permission of the owner, the owner and the operator are jointly and severally liable for any such damage. </w:t>
      </w:r>
    </w:p>
    <w:p>
      <w:pPr>
        <w:spacing w:before="0" w:after="0" w:line="408" w:lineRule="exact"/>
        <w:ind w:left="0" w:right="0" w:firstLine="576"/>
        <w:jc w:val="left"/>
      </w:pPr>
      <w:r>
        <w:rPr>
          <w:u w:val="single"/>
        </w:rPr>
        <w:t xml:space="preserve">(3)(a)</w:t>
      </w:r>
      <w:r>
        <w:rPr/>
        <w:t xml:space="preserve"> Such damage to any state highway, structure, or other state property may be recovered in a civil action instituted in the name of the state of Washington by the department of transportation or other affected state agency. Any measure of damage determined by the department of transportation to its highway, bridge, elevated structure, or other property under this section is prima facie the amount of damage caused thereby and is presumed to be the amount recoverable in any civil action therefor. The damages available under this section include the incident response costs, including traffic control, incurred by the department of transportation.</w:t>
      </w:r>
    </w:p>
    <w:p>
      <w:pPr>
        <w:spacing w:before="0" w:after="0" w:line="408" w:lineRule="exact"/>
        <w:ind w:left="0" w:right="0" w:firstLine="576"/>
        <w:jc w:val="left"/>
      </w:pPr>
      <w:r>
        <w:rPr>
          <w:u w:val="single"/>
        </w:rPr>
        <w:t xml:space="preserve">(b) Costs attributable to vehicle recovery, impound, and storage charges for any registered tow truck operator dispatched by law enforcement or other state or local agency may be recovered in a civil action instituted by the registered tow truck operator. The amount of nonpayment for vehicle recovery, impound, and storage charges to any registered tow truck operator dispatched by law enforcement or other agency under this section is presumed to be the amount recoverable in any civil action therefor and must not exceed the amounts established under the fee schedule adopted pursuant to RCW 46.55.118.</w:t>
      </w:r>
    </w:p>
    <w:p/>
    <w:p>
      <w:pPr>
        <w:jc w:val="center"/>
      </w:pPr>
      <w:r>
        <w:rPr>
          <w:b/>
        </w:rPr>
        <w:t>--- END ---</w:t>
      </w:r>
    </w:p>
    <w:sectPr>
      <w:pgNumType w:start="1"/>
      <w:footerReference xmlns:r="http://schemas.openxmlformats.org/officeDocument/2006/relationships" r:id="R07c6b08c6aaf40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5344bff9104310" /><Relationship Type="http://schemas.openxmlformats.org/officeDocument/2006/relationships/footer" Target="/word/footer1.xml" Id="R07c6b08c6aaf40d9" /></Relationships>
</file>