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6e0ef7b725409b" /></Relationships>
</file>

<file path=word/document.xml><?xml version="1.0" encoding="utf-8"?>
<w:document xmlns:w="http://schemas.openxmlformats.org/wordprocessingml/2006/main">
  <w:body>
    <w:p>
      <w:r>
        <w:t>S-0354.1</w:t>
      </w:r>
    </w:p>
    <w:p>
      <w:pPr>
        <w:jc w:val="center"/>
      </w:pPr>
      <w:r>
        <w:t>_______________________________________________</w:t>
      </w:r>
    </w:p>
    <w:p/>
    <w:p>
      <w:pPr>
        <w:jc w:val="center"/>
      </w:pPr>
      <w:r>
        <w:rPr>
          <w:b/>
        </w:rPr>
        <w:t>SENATE BILL 5337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Wilson, L., Gildon, Rivers, Wagoner, and Wilson, J.</w:t>
      </w:r>
    </w:p>
    <w:p/>
    <w:p>
      <w:r>
        <w:rPr>
          <w:t xml:space="preserve">Read first time 01/25/21.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relief for senior citizens and service-connected disabled veterans; reenacting and amending RCW 84.36.383;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2020 c 209 s 3 are each reenacted and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w:t>
      </w:r>
      <w:r>
        <w:rPr>
          <w:u w:val="single"/>
        </w:rPr>
        <w:t xml:space="preserve">"Base threshold 1" means $35,000 as adjusted by inflation beginning with taxes levied for collection in calendar year 2022 and thereafter. Base threshold 1 must be adjusted for inflation beginning with taxes levied for collection in calendar year 2022 and every five years thereafter.</w:t>
      </w:r>
    </w:p>
    <w:p>
      <w:pPr>
        <w:spacing w:before="0" w:after="0" w:line="408" w:lineRule="exact"/>
        <w:ind w:left="0" w:right="0" w:firstLine="576"/>
        <w:jc w:val="left"/>
      </w:pPr>
      <w:r>
        <w:rPr>
          <w:u w:val="single"/>
        </w:rPr>
        <w:t xml:space="preserve">(2) "Base threshold 2" means $40,000 as adjusted by inflation beginning with taxes levied for collection in calendar year 2022 and thereafter. Base threshold 2 must be adjusted for inflation beginning with taxes levied for collection in calendar year 2022 and every five years thereafter.</w:t>
      </w:r>
    </w:p>
    <w:p>
      <w:pPr>
        <w:spacing w:before="0" w:after="0" w:line="408" w:lineRule="exact"/>
        <w:ind w:left="0" w:right="0" w:firstLine="576"/>
        <w:jc w:val="left"/>
      </w:pPr>
      <w:r>
        <w:rPr>
          <w:u w:val="single"/>
        </w:rPr>
        <w:t xml:space="preserve">(3) "Base threshold 3" means $45,000 as adjusted by inflation beginning with taxes levied for collection in calendar year 2022 and thereafter. Base threshold 3 must be adjusted for inflation beginning with taxes levied for collection in calendar year 2022 and every five years thereafter.</w:t>
      </w:r>
    </w:p>
    <w:p>
      <w:pPr>
        <w:spacing w:before="0" w:after="0" w:line="408" w:lineRule="exact"/>
        <w:ind w:left="0" w:right="0" w:firstLine="576"/>
        <w:jc w:val="left"/>
      </w:pPr>
      <w:r>
        <w:rPr>
          <w:u w:val="single"/>
        </w:rPr>
        <w:t xml:space="preserve">(4)</w:t>
      </w:r>
      <w:r>
        <w:rPr/>
        <w:t xml:space="preserve">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"Cotenant" means a person who resides with the person claiming the exemption and who has an ownership interest in the residence.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"Department" means the state department of revenue.</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"Income threshold 1" means:</w:t>
      </w:r>
    </w:p>
    <w:p>
      <w:pPr>
        <w:spacing w:before="0" w:after="0" w:line="408" w:lineRule="exact"/>
        <w:ind w:left="0" w:right="0" w:firstLine="576"/>
        <w:jc w:val="left"/>
      </w:pPr>
      <w:r>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w:t>
      </w:r>
      <w:r>
        <w:t>((</w:t>
      </w:r>
      <w:r>
        <w:rPr>
          <w:strike/>
        </w:rPr>
        <w:t xml:space="preserve">"income threshold 1"</w:t>
      </w:r>
      <w:r>
        <w:t>))</w:t>
      </w:r>
      <w:r>
        <w:rPr/>
        <w:t xml:space="preserve"> </w:t>
      </w:r>
      <w:r>
        <w:rPr>
          <w:u w:val="single"/>
        </w:rPr>
        <w:t xml:space="preserve">base threshold 1</w:t>
      </w:r>
      <w:r>
        <w:rPr/>
        <w:t xml:space="preserve"> for the previous year or forty-five percent of the county median household income, adjusted every five years beginning August 1, 2019, as provided in RCW 84.36.385(8).</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"Income threshold 2" means:</w:t>
      </w:r>
    </w:p>
    <w:p>
      <w:pPr>
        <w:spacing w:before="0" w:after="0" w:line="408" w:lineRule="exact"/>
        <w:ind w:left="0" w:right="0" w:firstLine="576"/>
        <w:jc w:val="left"/>
      </w:pPr>
      <w:r>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w:t>
      </w:r>
      <w:r>
        <w:t>((</w:t>
      </w:r>
      <w:r>
        <w:rPr>
          <w:strike/>
        </w:rPr>
        <w:t xml:space="preserve">"income threshold 2"</w:t>
      </w:r>
      <w:r>
        <w:t>))</w:t>
      </w:r>
      <w:r>
        <w:rPr/>
        <w:t xml:space="preserve"> </w:t>
      </w:r>
      <w:r>
        <w:rPr>
          <w:u w:val="single"/>
        </w:rPr>
        <w:t xml:space="preserve">base threshold 2</w:t>
      </w:r>
      <w:r>
        <w:rPr/>
        <w:t xml:space="preserve"> for the previous year or fifty-five percent of the county median household income, adjusted every five years beginning August 1, 2019, as provided in RCW 84.36.385(8).</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"Income threshold 3" means:</w:t>
      </w:r>
    </w:p>
    <w:p>
      <w:pPr>
        <w:spacing w:before="0" w:after="0" w:line="408" w:lineRule="exact"/>
        <w:ind w:left="0" w:right="0" w:firstLine="576"/>
        <w:jc w:val="left"/>
      </w:pPr>
      <w:r>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w:t>
      </w:r>
      <w:r>
        <w:t>((</w:t>
      </w:r>
      <w:r>
        <w:rPr>
          <w:strike/>
        </w:rPr>
        <w:t xml:space="preserve">"income threshold 3"</w:t>
      </w:r>
      <w:r>
        <w:t>))</w:t>
      </w:r>
      <w:r>
        <w:rPr/>
        <w:t xml:space="preserve"> </w:t>
      </w:r>
      <w:r>
        <w:rPr>
          <w:u w:val="single"/>
        </w:rPr>
        <w:t xml:space="preserve">base threshold 3</w:t>
      </w:r>
      <w:r>
        <w:rPr/>
        <w:t xml:space="preserve"> for the previous year or sixty-five percent of the county median household income, adjusted every five years beginning August 1, 2019, as provided in RCW 84.36.385(8).</w:t>
      </w:r>
    </w:p>
    <w:p>
      <w:pPr>
        <w:spacing w:before="0" w:after="0" w:line="408" w:lineRule="exact"/>
        <w:ind w:left="0" w:right="0" w:firstLine="576"/>
        <w:jc w:val="left"/>
      </w:pPr>
      <w:r>
        <w:t>((</w:t>
      </w:r>
      <w:r>
        <w:rPr>
          <w:strike/>
        </w:rPr>
        <w:t xml:space="preserve">(10)</w:t>
      </w:r>
      <w:r>
        <w:t>))</w:t>
      </w:r>
      <w:r>
        <w:rPr/>
        <w:t xml:space="preserve"> </w:t>
      </w:r>
      <w:r>
        <w:rPr>
          <w:u w:val="single"/>
        </w:rPr>
        <w:t xml:space="preserve">(13) "Inflation" has the same meaning as provided in RCW 84.55.005.</w:t>
      </w:r>
    </w:p>
    <w:p>
      <w:pPr>
        <w:spacing w:before="0" w:after="0" w:line="408" w:lineRule="exact"/>
        <w:ind w:left="0" w:right="0" w:firstLine="576"/>
        <w:jc w:val="left"/>
      </w:pPr>
      <w:r>
        <w:rPr>
          <w:u w:val="single"/>
        </w:rPr>
        <w:t xml:space="preserve">(14)</w:t>
      </w:r>
      <w:r>
        <w:rPr/>
        <w:t xml:space="preserve"> "Principal place of residence" means a residence occupied for more than six months each calendar year by a person claiming an exemption under RCW 84.36.381.</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t>((</w:t>
      </w:r>
      <w:r>
        <w:rPr>
          <w:strike/>
        </w:rPr>
        <w:t xml:space="preserve">(12)</w:t>
      </w:r>
      <w:r>
        <w:t>))</w:t>
      </w:r>
      <w:r>
        <w:rPr/>
        <w:t xml:space="preserve"> </w:t>
      </w:r>
      <w:r>
        <w:rPr>
          <w:u w:val="single"/>
        </w:rPr>
        <w:t xml:space="preserve">(16)</w:t>
      </w:r>
      <w:r>
        <w:rPr/>
        <w:t xml:space="preserve">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calendar year 2022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804e2834467b4e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3a4a2597ce418c" /><Relationship Type="http://schemas.openxmlformats.org/officeDocument/2006/relationships/footer" Target="/word/footer1.xml" Id="R804e2834467b4ecb" /></Relationships>
</file>