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00cccf48ec40c8" /></Relationships>
</file>

<file path=word/document.xml><?xml version="1.0" encoding="utf-8"?>
<w:document xmlns:w="http://schemas.openxmlformats.org/wordprocessingml/2006/main">
  <w:body>
    <w:p>
      <w:r>
        <w:t>S-0803.1</w:t>
      </w:r>
    </w:p>
    <w:p>
      <w:pPr>
        <w:jc w:val="center"/>
      </w:pPr>
      <w:r>
        <w:t>_______________________________________________</w:t>
      </w:r>
    </w:p>
    <w:p/>
    <w:p>
      <w:pPr>
        <w:jc w:val="center"/>
      </w:pPr>
      <w:r>
        <w:rPr>
          <w:b/>
        </w:rPr>
        <w:t>SUBSTITUTE SENATE BILL 5333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Holy and Wilson, L.)</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void and unenforceable clauses in public works contracts related to delays caused by the COVID-19 pandemic emergency proclamations; amending RCW 4.24.360;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360</w:t>
      </w:r>
      <w:r>
        <w:rPr/>
        <w:t xml:space="preserve"> and 1979 ex.s. c 264 s 1 are each amended to read as follows:</w:t>
      </w:r>
    </w:p>
    <w:p>
      <w:pPr>
        <w:spacing w:before="0" w:after="0" w:line="408" w:lineRule="exact"/>
        <w:ind w:left="0" w:right="0" w:firstLine="576"/>
        <w:jc w:val="left"/>
      </w:pPr>
      <w:r>
        <w:rPr>
          <w:u w:val="single"/>
        </w:rPr>
        <w:t xml:space="preserve">(1)(a)</w:t>
      </w:r>
      <w:r>
        <w:rPr/>
        <w:t xml:space="preserve"> Any clause in a construction contract, as defined in RCW 4.24.370, which purports to waive, release, or extinguish the rights of a contractor, subcontractor, or supplier to damages or an equitable adjustment arising out of unreasonable delay in performance which delay is caused by the acts or omissions of the contractee or persons acting for the contractee is against public policy and is void and unenforceable.</w:t>
      </w:r>
    </w:p>
    <w:p>
      <w:pPr>
        <w:spacing w:before="0" w:after="0" w:line="408" w:lineRule="exact"/>
        <w:ind w:left="0" w:right="0" w:firstLine="576"/>
        <w:jc w:val="left"/>
      </w:pPr>
      <w:r>
        <w:rPr>
          <w:u w:val="single"/>
        </w:rPr>
        <w:t xml:space="preserve">(b)(i) Any clause in a public works contract which purports to waive, release, or extinguish the rights of a contractor, subcontractor, or supplier to damages or an equitable adjustment arising out of a delay in performance which delay is caused by the COVID-19 pandemic emergency proclamations is against public policy and is void and unenforceable.</w:t>
      </w:r>
    </w:p>
    <w:p>
      <w:pPr>
        <w:spacing w:before="0" w:after="0" w:line="408" w:lineRule="exact"/>
        <w:ind w:left="0" w:right="0" w:firstLine="576"/>
        <w:jc w:val="left"/>
      </w:pPr>
      <w:r>
        <w:rPr>
          <w:u w:val="single"/>
        </w:rPr>
        <w:t xml:space="preserve">(ii) (b)(i) of this subsection does not void any provision of any contract where the parties have already agreed to modifications of a contract or contract provision due to the COVID-19 emergency proclamations, or have otherwise agreed to the terms in which the COVID-19 pandemic emergency proclamations impact existing contract language prior to the effective date of this section. Any change order, memorandum of understanding, or other form of agreement by the parties over the impacts of the COVID-19 emergency proclamations agreed to prior to the effective date of this section may not be invalidated, nullified, or voided by this subsection (1)(b).</w:t>
      </w:r>
    </w:p>
    <w:p>
      <w:pPr>
        <w:spacing w:before="0" w:after="0" w:line="408" w:lineRule="exact"/>
        <w:ind w:left="0" w:right="0" w:firstLine="576"/>
        <w:jc w:val="left"/>
      </w:pPr>
      <w:r>
        <w:rPr>
          <w:u w:val="single"/>
        </w:rPr>
        <w:t xml:space="preserve">(iii) For the purposes of this subsection (1)(b), "public works" and "contract" have the meaning defined for "public work" and "contract" in RCW 39.04.010.</w:t>
      </w:r>
    </w:p>
    <w:p>
      <w:pPr>
        <w:spacing w:before="0" w:after="0" w:line="408" w:lineRule="exact"/>
        <w:ind w:left="0" w:right="0" w:firstLine="576"/>
        <w:jc w:val="left"/>
      </w:pPr>
      <w:r>
        <w:rPr>
          <w:u w:val="single"/>
        </w:rPr>
        <w:t xml:space="preserve">(2)</w:t>
      </w:r>
      <w:r>
        <w:rPr/>
        <w:t xml:space="preserve"> This section shall not be construed to void any provision in a construction contract, as defined in RCW 4.24.370, </w:t>
      </w:r>
      <w:r>
        <w:rPr>
          <w:u w:val="single"/>
        </w:rPr>
        <w:t xml:space="preserve">or a public works contract, as defined in subsection (1)(b)(iii) of this section,</w:t>
      </w:r>
      <w:r>
        <w:rPr/>
        <w:t xml:space="preserve"> which </w:t>
      </w:r>
      <w:r>
        <w:t>((</w:t>
      </w:r>
      <w:r>
        <w:rPr>
          <w:strike/>
        </w:rPr>
        <w:t xml:space="preserve">(1)</w:t>
      </w:r>
      <w:r>
        <w:t>))</w:t>
      </w:r>
      <w:r>
        <w:rPr/>
        <w:t xml:space="preserve"> </w:t>
      </w:r>
      <w:r>
        <w:rPr>
          <w:u w:val="single"/>
        </w:rPr>
        <w:t xml:space="preserve">(a)</w:t>
      </w:r>
      <w:r>
        <w:rPr/>
        <w:t xml:space="preserve"> requires notice of delays, </w:t>
      </w:r>
      <w:r>
        <w:t>((</w:t>
      </w:r>
      <w:r>
        <w:rPr>
          <w:strike/>
        </w:rPr>
        <w:t xml:space="preserve">(2)</w:t>
      </w:r>
      <w:r>
        <w:t>))</w:t>
      </w:r>
      <w:r>
        <w:rPr/>
        <w:t xml:space="preserve"> </w:t>
      </w:r>
      <w:r>
        <w:rPr>
          <w:u w:val="single"/>
        </w:rPr>
        <w:t xml:space="preserve">(b)</w:t>
      </w:r>
      <w:r>
        <w:rPr/>
        <w:t xml:space="preserve"> provides for arbitration or other procedure for settlement, or </w:t>
      </w:r>
      <w:r>
        <w:t>((</w:t>
      </w:r>
      <w:r>
        <w:rPr>
          <w:strike/>
        </w:rPr>
        <w:t xml:space="preserve">(3)</w:t>
      </w:r>
      <w:r>
        <w:t>))</w:t>
      </w:r>
      <w:r>
        <w:rPr/>
        <w:t xml:space="preserve"> </w:t>
      </w:r>
      <w:r>
        <w:rPr>
          <w:u w:val="single"/>
        </w:rPr>
        <w:t xml:space="preserve">(c)</w:t>
      </w:r>
      <w:r>
        <w:rPr/>
        <w:t xml:space="preserve"> provides for reasonable liquidated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2653ec4fe0543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b9169f67c45b4" /><Relationship Type="http://schemas.openxmlformats.org/officeDocument/2006/relationships/footer" Target="/word/footer1.xml" Id="R62653ec4fe054322" /></Relationships>
</file>