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5f623e9534458f" /></Relationships>
</file>

<file path=word/document.xml><?xml version="1.0" encoding="utf-8"?>
<w:document xmlns:w="http://schemas.openxmlformats.org/wordprocessingml/2006/main">
  <w:body>
    <w:p>
      <w:r>
        <w:t>S-1293.2</w:t>
      </w:r>
    </w:p>
    <w:p>
      <w:pPr>
        <w:jc w:val="center"/>
      </w:pPr>
      <w:r>
        <w:t>_______________________________________________</w:t>
      </w:r>
    </w:p>
    <w:p/>
    <w:p>
      <w:pPr>
        <w:jc w:val="center"/>
      </w:pPr>
      <w:r>
        <w:rPr>
          <w:b/>
        </w:rPr>
        <w:t>SUBSTITUTE SENATE BILL 5326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Robinson, Cleveland, Conway, Das, Hasegawa, Hunt, Liias, Nguyen, Nobles, Saldaña, Wellman, and Wilson, C.)</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and pension benefits for school bus drivers employed by private nongovernmental entities; amending RCW 28A.160.140; adding a new section to chapter 28A.160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bus drivers play a crucial role in ensuring students' safe passage to and from school, preventing absences, and extending a positive school climate beyond the classroom. By delivering this essential service, school bus drivers provide a significant time and convenience benefit to thousands of Washington families, remove cars from the road, reduce overall emissions, and increase traffic safety. However, a recent national survey revealed that 94 percent of bus contractors experience driver shortages, with 21 percent reporting their shortages as severe. With this act, the state of Washington intends to encourage the retention of bus drivers who provide vital services to local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w:t>
      </w:r>
      <w:r>
        <w:rPr/>
        <w:t xml:space="preserve"> As a condition of entering into a pupil transportation services contract with a private nongovernmental entity, each school district shall engage in an open competitive process at least once every five years.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w:t>
      </w:r>
    </w:p>
    <w:p>
      <w:pPr>
        <w:spacing w:before="0" w:after="0" w:line="408" w:lineRule="exact"/>
        <w:ind w:left="0" w:right="0" w:firstLine="576"/>
        <w:jc w:val="left"/>
      </w:pPr>
      <w:r>
        <w:rPr>
          <w:u w:val="single"/>
        </w:rPr>
        <w:t xml:space="preserve">(2)(a) A school district may only enter into a pupil transportation services contract with a nongovernmental entity if that entity provides the following to its employees:</w:t>
      </w:r>
    </w:p>
    <w:p>
      <w:pPr>
        <w:spacing w:before="0" w:after="0" w:line="408" w:lineRule="exact"/>
        <w:ind w:left="0" w:right="0" w:firstLine="576"/>
        <w:jc w:val="left"/>
      </w:pPr>
      <w:r>
        <w:rPr>
          <w:u w:val="single"/>
        </w:rPr>
        <w:t xml:space="preserve">(i) An employer health benefits contribution equal to employer payment for health care benefit rates (Cockle rates), published annually by the health care authority, for the school employees' benefits board program for school employees; and</w:t>
      </w:r>
    </w:p>
    <w:p>
      <w:pPr>
        <w:spacing w:before="0" w:after="0" w:line="408" w:lineRule="exact"/>
        <w:ind w:left="0" w:right="0" w:firstLine="576"/>
        <w:jc w:val="left"/>
      </w:pPr>
      <w:r>
        <w:rPr>
          <w:u w:val="single"/>
        </w:rPr>
        <w:t xml:space="preserve">(ii) An amount equivalent to the plans 2 and 3 normal cost employer contribution rate of the school employees' retirement system, multiplied by the salaries of the employees of the private nongovernmental entity.</w:t>
      </w:r>
    </w:p>
    <w:p>
      <w:pPr>
        <w:spacing w:before="0" w:after="0" w:line="408" w:lineRule="exact"/>
        <w:ind w:left="0" w:right="0" w:firstLine="576"/>
        <w:jc w:val="left"/>
      </w:pPr>
      <w:r>
        <w:rPr>
          <w:u w:val="single"/>
        </w:rPr>
        <w:t xml:space="preserve">(b) Subsection (2)(a) of this section applies only to pupil transportation service contracts entered into, renewed, or extended after the effective date of this section.</w:t>
      </w:r>
    </w:p>
    <w:p>
      <w:pPr>
        <w:spacing w:before="0" w:after="0" w:line="408" w:lineRule="exact"/>
        <w:ind w:left="0" w:right="0" w:firstLine="576"/>
        <w:jc w:val="left"/>
      </w:pPr>
      <w:r>
        <w:rPr>
          <w:u w:val="single"/>
        </w:rPr>
        <w:t xml:space="preserve">(c) All pupil transportation service contracts entered into or modified after the effective date of this section must include a detailed explanation of any contract cost increase by year, expenditure type, and amount, including any increases in cost that result from providing the benefits required under this section.</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 means an employee who works sufficient compensated hours for the nongovernmental entity performing services on the contract with the school district to meet the eligibility requirements that apply to school employees for benefits in the school employees' retirement system and the school employees' benefits board program;</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A school district that experiences an increase in costs to a pupil transportation services contract as compared to prior year contract costs as a result of the provisions in RCW 28A.160.140 may be eligible for supplemental transportation allocations as described in this section.</w:t>
      </w:r>
    </w:p>
    <w:p>
      <w:pPr>
        <w:spacing w:before="0" w:after="0" w:line="408" w:lineRule="exact"/>
        <w:ind w:left="0" w:right="0" w:firstLine="576"/>
        <w:jc w:val="left"/>
      </w:pPr>
      <w:r>
        <w:rPr/>
        <w:t xml:space="preserve">(2) To be eligible for supplemental transportation allocations, a school district must provide the office of the superintendent of public instruction with the following information:</w:t>
      </w:r>
    </w:p>
    <w:p>
      <w:pPr>
        <w:spacing w:before="0" w:after="0" w:line="408" w:lineRule="exact"/>
        <w:ind w:left="0" w:right="0" w:firstLine="576"/>
        <w:jc w:val="left"/>
      </w:pPr>
      <w:r>
        <w:rPr/>
        <w:t xml:space="preserve">(a) A breakdown of the total contract cost increase, including a detailed explanation of the increase by expenditure type, as defined by the office of the superintendent of public instruction in rule, and amount;</w:t>
      </w:r>
    </w:p>
    <w:p>
      <w:pPr>
        <w:spacing w:before="0" w:after="0" w:line="408" w:lineRule="exact"/>
        <w:ind w:left="0" w:right="0" w:firstLine="576"/>
        <w:jc w:val="left"/>
      </w:pPr>
      <w:r>
        <w:rPr/>
        <w:t xml:space="preserve">(b) A breakdown of cost from the contractor that shows the cost to provide health care and pension benefits to employees prior to the effective date of this section and the cost to provide health care and pension benefits to employees after the implementation of benefits as described in RCW 28A.160.140;</w:t>
      </w:r>
    </w:p>
    <w:p>
      <w:pPr>
        <w:spacing w:before="0" w:after="0" w:line="408" w:lineRule="exact"/>
        <w:ind w:left="0" w:right="0" w:firstLine="576"/>
        <w:jc w:val="left"/>
      </w:pPr>
      <w:r>
        <w:rPr/>
        <w:t xml:space="preserve">(c) The amount of funding received through transportation allocations under RCW 28A.160.150 through 28A.160.192 prior to the implementation of school employee benefits under chapter 41.05 RCW and the amount of funding received through the same transportation allocations for the period immediately following the implementation of school employee benefits under chapter 41.05 RCW, to determine the amount of funding for health care that is already being included in allocations.</w:t>
      </w:r>
    </w:p>
    <w:p>
      <w:pPr>
        <w:spacing w:before="0" w:after="0" w:line="408" w:lineRule="exact"/>
        <w:ind w:left="0" w:right="0" w:firstLine="576"/>
        <w:jc w:val="left"/>
      </w:pPr>
      <w:r>
        <w:rPr/>
        <w:t xml:space="preserve">(3) The office of the superintendent of public instruction must reimburse a school district for the increased cost that is directly attributable to increased benefits as required under this act, using the following formula: The total contract cost increase, less any amounts not attributable to benefits required under RCW 28A.160.140, less the amount the allocation was increased based on the actual cost increase through the transportation funding formula.</w:t>
      </w:r>
    </w:p>
    <w:p/>
    <w:p>
      <w:pPr>
        <w:jc w:val="center"/>
      </w:pPr>
      <w:r>
        <w:rPr>
          <w:b/>
        </w:rPr>
        <w:t>--- END ---</w:t>
      </w:r>
    </w:p>
    <w:sectPr>
      <w:pgNumType w:start="1"/>
      <w:footerReference xmlns:r="http://schemas.openxmlformats.org/officeDocument/2006/relationships" r:id="Rd265e8a7477f4a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7f22566a15441e" /><Relationship Type="http://schemas.openxmlformats.org/officeDocument/2006/relationships/footer" Target="/word/footer1.xml" Id="Rd265e8a7477f4abe" /></Relationships>
</file>