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24fd1cfab04ed6" /></Relationships>
</file>

<file path=word/document.xml><?xml version="1.0" encoding="utf-8"?>
<w:document xmlns:w="http://schemas.openxmlformats.org/wordprocessingml/2006/main">
  <w:body>
    <w:p>
      <w:r>
        <w:t>Z-0120.1</w:t>
      </w:r>
    </w:p>
    <w:p>
      <w:pPr>
        <w:jc w:val="center"/>
      </w:pPr>
      <w:r>
        <w:t>_______________________________________________</w:t>
      </w:r>
    </w:p>
    <w:p/>
    <w:p>
      <w:pPr>
        <w:jc w:val="center"/>
      </w:pPr>
      <w:r>
        <w:rPr>
          <w:b/>
        </w:rPr>
        <w:t>SENATE BILL 5296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Schoesler, Conway, Dozier, Muzzall, Rivers, Van De Wege, and Warnick; by request of Select Committee on Pension Policy</w:t>
      </w:r>
    </w:p>
    <w:p/>
    <w:p>
      <w:r>
        <w:rPr>
          <w:t xml:space="preserve">Read first time 01/20/21.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index for the Washington state patrol retirement system; and reenacting and amending RCW 43.43.260.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260</w:t>
      </w:r>
      <w:r>
        <w:rPr/>
        <w:t xml:space="preserve"> and 2009 c 522 s 2 and 2009 c 205 s 9 are each reenacted and amended to read as follows:</w:t>
      </w:r>
    </w:p>
    <w:p>
      <w:pPr>
        <w:spacing w:before="0" w:after="0" w:line="408" w:lineRule="exact"/>
        <w:ind w:left="0" w:right="0" w:firstLine="576"/>
        <w:jc w:val="left"/>
      </w:pPr>
      <w:r>
        <w:rPr/>
        <w:t xml:space="preserve">Upon retirement from service as provided in RCW 43.43.250, a member shall be granted a retirement allowance which shall consist of:</w:t>
      </w:r>
    </w:p>
    <w:p>
      <w:pPr>
        <w:spacing w:before="0" w:after="0" w:line="408" w:lineRule="exact"/>
        <w:ind w:left="0" w:right="0" w:firstLine="576"/>
        <w:jc w:val="left"/>
      </w:pPr>
      <w:r>
        <w:rPr/>
        <w:t xml:space="preserve">(1) A prior service allowance which shall be equal to two percent of the member's average final salary multiplied by the number of years of prior service rendered by the member.</w:t>
      </w:r>
    </w:p>
    <w:p>
      <w:pPr>
        <w:spacing w:before="0" w:after="0" w:line="408" w:lineRule="exact"/>
        <w:ind w:left="0" w:right="0" w:firstLine="576"/>
        <w:jc w:val="left"/>
      </w:pPr>
      <w:r>
        <w:rPr/>
        <w:t xml:space="preserve">(2) A current service allowance which shall be equal to two percent of the member's average final salary multiplied by the number of years of service rendered while a member of the retirement system.</w:t>
      </w:r>
    </w:p>
    <w:p>
      <w:pPr>
        <w:spacing w:before="0" w:after="0" w:line="408" w:lineRule="exact"/>
        <w:ind w:left="0" w:right="0" w:firstLine="576"/>
        <w:jc w:val="left"/>
      </w:pPr>
      <w:r>
        <w:rPr/>
        <w:t xml:space="preserve">(3)(a) Any member commissioned prior to January 1, 2003, with twenty-five years service in the Washington state patrol may have the member's service in the uniformed services credited as a member whether or not the individual left the employ of the Washington state patrol to enter such uniformed services: PROVIDED, That in no instance shall military service in excess of five years be credited: AND PROVIDED FURTHER, That in each instance, a member must restore all withdrawn accumulated contributions, which restoration must be completed on the date of the member's retirement, or as provided under RCW 43.43.130, whichever occurs first: AND PROVIDED FURTHER, That this section shall not apply to any individual, not a veteran within the meaning of RCW 41.06.150.</w:t>
      </w:r>
    </w:p>
    <w:p>
      <w:pPr>
        <w:spacing w:before="0" w:after="0" w:line="408" w:lineRule="exact"/>
        <w:ind w:left="0" w:right="0" w:firstLine="576"/>
        <w:jc w:val="left"/>
      </w:pPr>
      <w:r>
        <w:rPr/>
        <w:t xml:space="preserve">(b) A member who leaves the Washington state patrol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t xml:space="preserve">(i) The member qualifies for service credit under this subsection if:</w:t>
      </w:r>
    </w:p>
    <w:p>
      <w:pPr>
        <w:spacing w:before="0" w:after="0" w:line="408" w:lineRule="exact"/>
        <w:ind w:left="0" w:right="0" w:firstLine="576"/>
        <w:jc w:val="left"/>
      </w:pPr>
      <w:r>
        <w:rPr/>
        <w:t xml:space="preserve">(A)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(B) The member makes the employee contributions required under RCW 41.45.0631 and 41.45.067 within five years of resumption of service or prior to retirement, whichever comes sooner; or</w:t>
      </w:r>
    </w:p>
    <w:p>
      <w:pPr>
        <w:spacing w:before="0" w:after="0" w:line="408" w:lineRule="exact"/>
        <w:ind w:left="0" w:right="0" w:firstLine="576"/>
        <w:jc w:val="left"/>
      </w:pPr>
      <w:r>
        <w:rPr/>
        <w:t xml:space="preserve">(C)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(ii) Upon receipt of member contributions under (b)(i)(B), (b)(iv)(C), and (b)(v)(C) of this subsection, or adequate proof under (b)(i)(D), (b)(iv)(D), or (b)(v)(D) of this subsection, the department shall establish the member's service credit and shall bill the employer for its contribution required under RCW 41.45.060 for the period of military service, plus interest as determined by the department.</w:t>
      </w:r>
    </w:p>
    <w:p>
      <w:pPr>
        <w:spacing w:before="0" w:after="0" w:line="408" w:lineRule="exact"/>
        <w:ind w:left="0" w:right="0" w:firstLine="576"/>
        <w:jc w:val="left"/>
      </w:pPr>
      <w:r>
        <w:rPr/>
        <w:t xml:space="preserve">(iii) The contributions required under (b)(i)(B), (b)(iv)(C), and (b)(v)(C)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(iv) The surviving spouse or lawful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lawful domestic partner or eligible child or children:</w:t>
      </w:r>
    </w:p>
    <w:p>
      <w:pPr>
        <w:spacing w:before="0" w:after="0" w:line="408" w:lineRule="exact"/>
        <w:ind w:left="0" w:right="0" w:firstLine="576"/>
        <w:jc w:val="left"/>
      </w:pPr>
      <w:r>
        <w:rPr/>
        <w:t xml:space="preserve">(A) Provides to the director proof of the member's death while serving in the uniformed services;</w:t>
      </w:r>
    </w:p>
    <w:p>
      <w:pPr>
        <w:spacing w:before="0" w:after="0" w:line="408" w:lineRule="exact"/>
        <w:ind w:left="0" w:right="0" w:firstLine="576"/>
        <w:jc w:val="left"/>
      </w:pPr>
      <w:r>
        <w:rPr/>
        <w:t xml:space="preserve">(B) Provides to the director proof of the member's honorable service in the uniformed services prior to the date of death; and</w:t>
      </w:r>
    </w:p>
    <w:p>
      <w:pPr>
        <w:spacing w:before="0" w:after="0" w:line="408" w:lineRule="exact"/>
        <w:ind w:left="0" w:right="0" w:firstLine="576"/>
        <w:jc w:val="left"/>
      </w:pPr>
      <w:r>
        <w:rPr/>
        <w:t xml:space="preserve">(C) If the member was commissioned on or after January 1, 2003,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t xml:space="preserve">(D) If the member was commissioned on or after January 1, 2003, and,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(v)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(A)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(B) The member provides to the director proof of honorable discharge from the uniformed services; and</w:t>
      </w:r>
    </w:p>
    <w:p>
      <w:pPr>
        <w:spacing w:before="0" w:after="0" w:line="408" w:lineRule="exact"/>
        <w:ind w:left="0" w:right="0" w:firstLine="576"/>
        <w:jc w:val="left"/>
      </w:pPr>
      <w:r>
        <w:rPr/>
        <w:t xml:space="preserve">(C) If the member was commissioned on or after January 1, 2003,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(4) In no event shall the total retirement benefits from subsections (1), (2), and (3) of this section, of any member exceed seventy-five percent of the member's average final salary.</w:t>
      </w:r>
    </w:p>
    <w:p>
      <w:pPr>
        <w:spacing w:before="0" w:after="0" w:line="408" w:lineRule="exact"/>
        <w:ind w:left="0" w:right="0" w:firstLine="576"/>
        <w:jc w:val="left"/>
      </w:pPr>
      <w:r>
        <w:rPr/>
        <w:t xml:space="preserve">(5) Beginning July 1, 2001, and every year thereafter, the department shall determine the following information for each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w:t>
      </w:r>
    </w:p>
    <w:p>
      <w:pPr>
        <w:spacing w:before="0" w:after="0" w:line="408" w:lineRule="exact"/>
        <w:ind w:left="0" w:right="0" w:firstLine="576"/>
        <w:jc w:val="left"/>
      </w:pPr>
      <w:r>
        <w:rPr/>
        <w:t xml:space="preserve">(b) The index for the calendar year prior to the effective date of the retirement allowance,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The value of the ratio obtained shall be the annual adjustment to the original retirement allowance and shall be applied beginning with the July payment. In no event, however, shall the annual adjustment:</w:t>
      </w:r>
    </w:p>
    <w:p>
      <w:pPr>
        <w:spacing w:before="0" w:after="0" w:line="408" w:lineRule="exact"/>
        <w:ind w:left="0" w:right="0" w:firstLine="576"/>
        <w:jc w:val="left"/>
      </w:pPr>
      <w:r>
        <w:rPr/>
        <w:t xml:space="preserve">(i) Produce a retirement allowance which is lower than the original retirement allowance;</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for the Seattle</w:t>
      </w:r>
      <w:r>
        <w:t>((</w:t>
      </w:r>
      <w:r>
        <w:rPr>
          <w:strike/>
        </w:rPr>
        <w:t xml:space="preserve">-Tacoma-Bremerton</w:t>
      </w:r>
      <w:r>
        <w:t>))</w:t>
      </w:r>
      <w:r>
        <w:rPr>
          <w:u w:val="single"/>
        </w:rPr>
        <w:t xml:space="preserve">,</w:t>
      </w:r>
      <w:r>
        <w:rPr/>
        <w:t xml:space="preserv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The provisions of this section shall apply to all members presently retired and to all members who shall retire in the future.</w:t>
      </w:r>
    </w:p>
    <w:p/>
    <w:p>
      <w:pPr>
        <w:jc w:val="center"/>
      </w:pPr>
      <w:r>
        <w:rPr>
          <w:b/>
        </w:rPr>
        <w:t>--- END ---</w:t>
      </w:r>
    </w:p>
    <w:sectPr>
      <w:pgNumType w:start="1"/>
      <w:footerReference xmlns:r="http://schemas.openxmlformats.org/officeDocument/2006/relationships" r:id="R43105b9b65ab48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ad6df98af44c2" /><Relationship Type="http://schemas.openxmlformats.org/officeDocument/2006/relationships/footer" Target="/word/footer1.xml" Id="R43105b9b65ab486d" /></Relationships>
</file>