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76ccb08d17e4170" /></Relationships>
</file>

<file path=word/document.xml><?xml version="1.0" encoding="utf-8"?>
<w:document xmlns:w="http://schemas.openxmlformats.org/wordprocessingml/2006/main">
  <w:body>
    <w:p>
      <w:r>
        <w:t>S-0956.3</w:t>
      </w:r>
    </w:p>
    <w:p>
      <w:pPr>
        <w:jc w:val="center"/>
      </w:pPr>
      <w:r>
        <w:t>_______________________________________________</w:t>
      </w:r>
    </w:p>
    <w:p/>
    <w:p>
      <w:pPr>
        <w:jc w:val="center"/>
      </w:pPr>
      <w:r>
        <w:rPr>
          <w:b/>
        </w:rPr>
        <w:t>SUBSTITUTE SENATE BILL 5295</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Environment, Energy &amp; Technology (originally sponsored by Senators Carlyle and Short)</w:t>
      </w:r>
    </w:p>
    <w:p/>
    <w:p>
      <w:r>
        <w:rPr>
          <w:t xml:space="preserve">READ FIRST TIME 02/12/21.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transforming the regulation of gas and electrical companies toward multiyear rate plans and performance-based rate making; amending RCW 80.28.005 and 80.28.068; adding new sections to chapter 80.28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gas and electrical companies face transformational change brought on by new technology, rapidly changing costs, emerging opportunities for customers, and public policy mandates. Policy mandates, such as chapter 19.405 RCW, the clean energy transformation act, mean these companies must find innovative and creative solutions to equitably serve their customers.</w:t>
      </w:r>
    </w:p>
    <w:p>
      <w:pPr>
        <w:spacing w:before="0" w:after="0" w:line="408" w:lineRule="exact"/>
        <w:ind w:left="0" w:right="0" w:firstLine="576"/>
        <w:jc w:val="left"/>
      </w:pPr>
      <w:r>
        <w:rPr/>
        <w:t xml:space="preserve">(2) The legislature finds that the traditional regulatory construct is neither adaptable, nor well suited to adjusting to rapidly changing societal expectations and public policy objectives, and therefore hinders the ability of gas and electrical companies to effectively evolve to meet new challenges and opportunities.</w:t>
      </w:r>
    </w:p>
    <w:p>
      <w:pPr>
        <w:spacing w:before="0" w:after="0" w:line="408" w:lineRule="exact"/>
        <w:ind w:left="0" w:right="0" w:firstLine="576"/>
        <w:jc w:val="left"/>
      </w:pPr>
      <w:r>
        <w:rPr/>
        <w:t xml:space="preserve">(3) It is the intent of the legislature that the regulatory construct should require a forward-looking orientation for regulation consistent with state policy objectives that focus on planning, flexibility, and fair allocation of risks, while fostering and supporting a culture that delivers performance and cost control in this new industry environment.</w:t>
      </w:r>
    </w:p>
    <w:p>
      <w:pPr>
        <w:spacing w:before="0" w:after="0" w:line="408" w:lineRule="exact"/>
        <w:ind w:left="0" w:right="0" w:firstLine="576"/>
        <w:jc w:val="left"/>
      </w:pPr>
      <w:r>
        <w:rPr/>
        <w:t xml:space="preserve">(4) It is the intent of the legislature that the regulation of gas and electrical companies transform toward multiyear rate plans and performance-based rate making to provide certainty and stability to customers and gas and electrical companies, with those plans focused on ensuring alignment of public policy objectives, investment, safety, and reliability.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005</w:t>
      </w:r>
      <w:r>
        <w:rPr/>
        <w:t xml:space="preserve"> and 1994 c 268 s 1 are each amended to read as follows:</w:t>
      </w:r>
    </w:p>
    <w:p>
      <w:pPr>
        <w:spacing w:before="0" w:after="0" w:line="408" w:lineRule="exact"/>
        <w:ind w:left="0" w:right="0" w:firstLine="576"/>
        <w:jc w:val="left"/>
      </w:pPr>
      <w:r>
        <w:t>((</w:t>
      </w:r>
      <w:r>
        <w:rPr>
          <w:strike/>
        </w:rPr>
        <w:t xml:space="preserve">Unless the context clearly requires otherwise, the</w:t>
      </w:r>
      <w:r>
        <w:t>))</w:t>
      </w:r>
      <w:r>
        <w:rPr/>
        <w:t xml:space="preserve"> </w:t>
      </w:r>
      <w:r>
        <w:rPr>
          <w:u w:val="single"/>
        </w:rPr>
        <w:t xml:space="preserve">The</w:t>
      </w:r>
      <w:r>
        <w:rPr/>
        <w:t xml:space="preserv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"Bondable conservation investment" means all expenditures made by electrical, gas, or water companies with respect to energy or water conservation measures and services intended to improve the efficiency of electricity, gas, or water end use, including related carrying costs if:</w:t>
      </w:r>
    </w:p>
    <w:p>
      <w:pPr>
        <w:spacing w:before="0" w:after="0" w:line="408" w:lineRule="exact"/>
        <w:ind w:left="0" w:right="0" w:firstLine="576"/>
        <w:jc w:val="left"/>
      </w:pPr>
      <w:r>
        <w:rPr/>
        <w:t xml:space="preserve">(a) The conservation measures and services do not produce assets that would be bondable utility property under the general utility mortgage of the electrical, gas, or water company;</w:t>
      </w:r>
    </w:p>
    <w:p>
      <w:pPr>
        <w:spacing w:before="0" w:after="0" w:line="408" w:lineRule="exact"/>
        <w:ind w:left="0" w:right="0" w:firstLine="576"/>
        <w:jc w:val="left"/>
      </w:pPr>
      <w:r>
        <w:rPr/>
        <w:t xml:space="preserve">(b) The commission has determined that the expenditures were incurred in conformance with the terms and conditions of a conservation service tariff in effect with the commission at the time the costs were incurred, and at the time of such determination the commission finds that the company has proven that the costs were prudent, that the terms and conditions of the financing are reasonable, and that financing under this chapter is more favorable to the customer than other reasonably available alternatives;</w:t>
      </w:r>
    </w:p>
    <w:p>
      <w:pPr>
        <w:spacing w:before="0" w:after="0" w:line="408" w:lineRule="exact"/>
        <w:ind w:left="0" w:right="0" w:firstLine="576"/>
        <w:jc w:val="left"/>
      </w:pPr>
      <w:r>
        <w:rPr/>
        <w:t xml:space="preserve">(c) The commission has approved inclusion of the expenditures in rate base and has not ordered that they be currently expensed; and</w:t>
      </w:r>
    </w:p>
    <w:p>
      <w:pPr>
        <w:spacing w:before="0" w:after="0" w:line="408" w:lineRule="exact"/>
        <w:ind w:left="0" w:right="0" w:firstLine="576"/>
        <w:jc w:val="left"/>
      </w:pPr>
      <w:r>
        <w:rPr/>
        <w:t xml:space="preserve">(d) The commission has not required that the measures demonstrate that energy savings have persisted at a certain level for a certain period before approving the cost of these investments as bondable conservation investment.</w:t>
      </w:r>
    </w:p>
    <w:p>
      <w:pPr>
        <w:spacing w:before="0" w:after="0" w:line="408" w:lineRule="exact"/>
        <w:ind w:left="0" w:right="0" w:firstLine="576"/>
        <w:jc w:val="left"/>
      </w:pPr>
      <w:r>
        <w:rPr/>
        <w:t xml:space="preserve">(2) "Conservation bonds" means bonds, notes, certificates of beneficial interests in trusts, or other evidences of indebtedness or ownership that:</w:t>
      </w:r>
    </w:p>
    <w:p>
      <w:pPr>
        <w:spacing w:before="0" w:after="0" w:line="408" w:lineRule="exact"/>
        <w:ind w:left="0" w:right="0" w:firstLine="576"/>
        <w:jc w:val="left"/>
      </w:pPr>
      <w:r>
        <w:rPr/>
        <w:t xml:space="preserve">(a) The commission determines at or before the time of issuance are issued to finance or refinance bondable conservation investment by an electrical, gas</w:t>
      </w:r>
      <w:r>
        <w:rPr>
          <w:u w:val="single"/>
        </w:rPr>
        <w:t xml:space="preserve">,</w:t>
      </w:r>
      <w:r>
        <w:rPr/>
        <w:t xml:space="preserve"> or water company; and</w:t>
      </w:r>
    </w:p>
    <w:p>
      <w:pPr>
        <w:spacing w:before="0" w:after="0" w:line="408" w:lineRule="exact"/>
        <w:ind w:left="0" w:right="0" w:firstLine="576"/>
        <w:jc w:val="left"/>
      </w:pPr>
      <w:r>
        <w:rPr/>
        <w:t xml:space="preserve">(b) Rely partly or wholly for repayment on conservation investment assets and revenues arising with respect thereto.</w:t>
      </w:r>
    </w:p>
    <w:p>
      <w:pPr>
        <w:spacing w:before="0" w:after="0" w:line="408" w:lineRule="exact"/>
        <w:ind w:left="0" w:right="0" w:firstLine="576"/>
        <w:jc w:val="left"/>
      </w:pPr>
      <w:r>
        <w:rPr/>
        <w:t xml:space="preserve">(3) "Conservation investment assets" means the statutory right of an electrical, gas, or water company:</w:t>
      </w:r>
    </w:p>
    <w:p>
      <w:pPr>
        <w:spacing w:before="0" w:after="0" w:line="408" w:lineRule="exact"/>
        <w:ind w:left="0" w:right="0" w:firstLine="576"/>
        <w:jc w:val="left"/>
      </w:pPr>
      <w:r>
        <w:rPr/>
        <w:t xml:space="preserve">(a) To have included in rate base all of its bondable conservation investment and related carrying costs; and</w:t>
      </w:r>
    </w:p>
    <w:p>
      <w:pPr>
        <w:spacing w:before="0" w:after="0" w:line="408" w:lineRule="exact"/>
        <w:ind w:left="0" w:right="0" w:firstLine="576"/>
        <w:jc w:val="left"/>
      </w:pPr>
      <w:r>
        <w:rPr/>
        <w:t xml:space="preserve">(b) To receive through rates revenues sufficient to recover the bondable conservation investment and the costs of equity and debt capital associated with it, including, without limitation, the payment of principal, premium, if any, and interest on conservation bonds.</w:t>
      </w:r>
    </w:p>
    <w:p>
      <w:pPr>
        <w:spacing w:before="0" w:after="0" w:line="408" w:lineRule="exact"/>
        <w:ind w:left="0" w:right="0" w:firstLine="576"/>
        <w:jc w:val="left"/>
      </w:pPr>
      <w:r>
        <w:rPr/>
        <w:t xml:space="preserve">(4) "Finance subsidiary" means any corporation, company, association, joint stock association, or trust that is beneficially owned, directly or indirectly, by an electrical, gas, or water company, or in the case of a trust issuing conservation bonds consisting of beneficial interests, for which an electrical, gas, or water company or a subsidiary thereof is the grantor, or an unaffiliated entity formed for the purpose of financing or refinancing approved conservation investment, and that acquires conservation investment assets directly or indirectly from such company in a transaction approved by the commission.</w:t>
      </w:r>
    </w:p>
    <w:p>
      <w:pPr>
        <w:spacing w:before="0" w:after="0" w:line="408" w:lineRule="exact"/>
        <w:ind w:left="0" w:right="0" w:firstLine="576"/>
        <w:jc w:val="left"/>
      </w:pPr>
      <w:r>
        <w:rPr>
          <w:u w:val="single"/>
        </w:rPr>
        <w:t xml:space="preserve">(5) "Fourth rate year" means the consecutive 12-month period, if any, that commences on the third anniversary of the rate effective date.</w:t>
      </w:r>
    </w:p>
    <w:p>
      <w:pPr>
        <w:spacing w:before="0" w:after="0" w:line="408" w:lineRule="exact"/>
        <w:ind w:left="0" w:right="0" w:firstLine="576"/>
        <w:jc w:val="left"/>
      </w:pPr>
      <w:r>
        <w:rPr>
          <w:u w:val="single"/>
        </w:rPr>
        <w:t xml:space="preserve">(6) "Future rate year" means any of an initial rate year, a second rate year, a third rate year, or a fourth rate year.</w:t>
      </w:r>
    </w:p>
    <w:p>
      <w:pPr>
        <w:spacing w:before="0" w:after="0" w:line="408" w:lineRule="exact"/>
        <w:ind w:left="0" w:right="0" w:firstLine="576"/>
        <w:jc w:val="left"/>
      </w:pPr>
      <w:r>
        <w:rPr>
          <w:u w:val="single"/>
        </w:rPr>
        <w:t xml:space="preserve">(7) "Highly impacted community" has the same meaning as defined in RCW 19.405.020.</w:t>
      </w:r>
    </w:p>
    <w:p>
      <w:pPr>
        <w:spacing w:before="0" w:after="0" w:line="408" w:lineRule="exact"/>
        <w:ind w:left="0" w:right="0" w:firstLine="576"/>
        <w:jc w:val="left"/>
      </w:pPr>
      <w:r>
        <w:rPr>
          <w:u w:val="single"/>
        </w:rPr>
        <w:t xml:space="preserve">(8) "Historic test year" means the 12-month period that reflects the actual results of operations consistent with commission precedent.</w:t>
      </w:r>
    </w:p>
    <w:p>
      <w:pPr>
        <w:spacing w:before="0" w:after="0" w:line="408" w:lineRule="exact"/>
        <w:ind w:left="0" w:right="0" w:firstLine="576"/>
        <w:jc w:val="left"/>
      </w:pPr>
      <w:r>
        <w:rPr>
          <w:u w:val="single"/>
        </w:rPr>
        <w:t xml:space="preserve">(9) "Initial rate year" means the consecutive 12-month period that commences on the rate effective date.</w:t>
      </w:r>
    </w:p>
    <w:p>
      <w:pPr>
        <w:spacing w:before="0" w:after="0" w:line="408" w:lineRule="exact"/>
        <w:ind w:left="0" w:right="0" w:firstLine="576"/>
        <w:jc w:val="left"/>
      </w:pPr>
      <w:r>
        <w:rPr>
          <w:u w:val="single"/>
        </w:rPr>
        <w:t xml:space="preserve">(10) "Multiyear rate plan" means a period of no more than 48 months for which a gas or electrical company proposes to develop and apply rates and consists of the initial rate year, the second rate year and, if applicable, a third rate year, and a fourth rate year.</w:t>
      </w:r>
    </w:p>
    <w:p>
      <w:pPr>
        <w:spacing w:before="0" w:after="0" w:line="408" w:lineRule="exact"/>
        <w:ind w:left="0" w:right="0" w:firstLine="576"/>
        <w:jc w:val="left"/>
      </w:pPr>
      <w:r>
        <w:rPr>
          <w:u w:val="single"/>
        </w:rPr>
        <w:t xml:space="preserve">(11) "Operating expense" means expenditures of a gas or electrical company associated with the direct or regular activity of supplying gas or electricity and related services to customers including, but not limited to, salaries, wages, cost of maintenance and operation, materials, fuel, supplies, insurance, and all other items normally included under recognized accounting practices, but does not include allowances for depreciation in the value of physical property.</w:t>
      </w:r>
    </w:p>
    <w:p>
      <w:pPr>
        <w:spacing w:before="0" w:after="0" w:line="408" w:lineRule="exact"/>
        <w:ind w:left="0" w:right="0" w:firstLine="576"/>
        <w:jc w:val="left"/>
      </w:pPr>
      <w:r>
        <w:rPr>
          <w:u w:val="single"/>
        </w:rPr>
        <w:t xml:space="preserve">(12) "Rate effective date" means the date on which rates approved by the commission pursuant to this chapter first become effective.</w:t>
      </w:r>
    </w:p>
    <w:p>
      <w:pPr>
        <w:spacing w:before="0" w:after="0" w:line="408" w:lineRule="exact"/>
        <w:ind w:left="0" w:right="0" w:firstLine="576"/>
        <w:jc w:val="left"/>
      </w:pPr>
      <w:r>
        <w:rPr>
          <w:u w:val="single"/>
        </w:rPr>
        <w:t xml:space="preserve">(13) "Second rate year" means the consecutive 12-month period that commences on the first anniversary of the rate effective date.</w:t>
      </w:r>
    </w:p>
    <w:p>
      <w:pPr>
        <w:spacing w:before="0" w:after="0" w:line="408" w:lineRule="exact"/>
        <w:ind w:left="0" w:right="0" w:firstLine="576"/>
        <w:jc w:val="left"/>
      </w:pPr>
      <w:r>
        <w:rPr>
          <w:u w:val="single"/>
        </w:rPr>
        <w:t xml:space="preserve">(14) "Third rate year" means the consecutive 12-month period, if any, that commences on the second anniversary of the rate effective date.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Beginning January 1, 2022, every general rate case filing of a gas or electrical company must include a proposal for a multiyear rate plan as provided in this chapter. The commission shall approve, approve with conditions, or reject, a proposal for, an alternative proposal presented by parties in response to, a multiyear rate plan, or any combination thereof. The commission's consideration of a proposal for a multiyear rate plan is subject to the same standards applicable to other rate filings made under this title.</w:t>
      </w:r>
    </w:p>
    <w:p>
      <w:pPr>
        <w:spacing w:before="0" w:after="0" w:line="408" w:lineRule="exact"/>
        <w:ind w:left="0" w:right="0" w:firstLine="576"/>
        <w:jc w:val="left"/>
      </w:pPr>
      <w:r>
        <w:rPr/>
        <w:t xml:space="preserve">(2) A gas or electrical company may propose and the commission may approve any proposal to recover from ratepayers up to five percent of the total approved revenue requirement approved by the commission for the initial rate year for tariffs that expand the affordability of services available to customers including, but not limited to: (a) Bill assistance programs for low-income residential customers; or (b) one or more special rates for low-income residential customers to reduce the energy burden of those customers.</w:t>
      </w:r>
    </w:p>
    <w:p>
      <w:pPr>
        <w:spacing w:before="0" w:after="0" w:line="408" w:lineRule="exact"/>
        <w:ind w:left="0" w:right="0" w:firstLine="576"/>
        <w:jc w:val="left"/>
      </w:pPr>
      <w:r>
        <w:rPr/>
        <w:t xml:space="preserve">(3)(a) The commission shall separately approve rates for each of the initial rate year, the second rate year and, if applicable, the third rate year, and the fourth rate year.</w:t>
      </w:r>
    </w:p>
    <w:p>
      <w:pPr>
        <w:spacing w:before="0" w:after="0" w:line="408" w:lineRule="exact"/>
        <w:ind w:left="0" w:right="0" w:firstLine="576"/>
        <w:jc w:val="left"/>
      </w:pPr>
      <w:r>
        <w:rPr/>
        <w:t xml:space="preserve">(b) The commission shall ascertain and determine the fair value for rate-making purposes of the property of any gas or electrical company that has filed a multiyear rate plan pursuant to this section that is or will be used and useful for service in this state by or during each rate year of the multiyear rate plan. For the initial rate year, the commission shall, at a minimum, ascertain and determine the fair value for rate-making purposes of the property of any gas or electrical company that has filed a multiyear rate plan pursuant to this section that is used and useful for service in this state as of the rate effective date. The commission may order refunds to customers if property expected to be used and useful by the rate effective date when the commission approves a multiyear rate plan is in fact not used and useful by such a date.</w:t>
      </w:r>
    </w:p>
    <w:p>
      <w:pPr>
        <w:spacing w:before="0" w:after="0" w:line="408" w:lineRule="exact"/>
        <w:ind w:left="0" w:right="0" w:firstLine="576"/>
        <w:jc w:val="left"/>
      </w:pPr>
      <w:r>
        <w:rPr/>
        <w:t xml:space="preserve">(c) The commission shall project the operating expenses for rate-making purposes of any gas or electrical company that has filed a multiyear rate plan pursuant to this section for each rate year of the multiyear rate plan.</w:t>
      </w:r>
    </w:p>
    <w:p>
      <w:pPr>
        <w:spacing w:before="0" w:after="0" w:line="408" w:lineRule="exact"/>
        <w:ind w:left="0" w:right="0" w:firstLine="576"/>
        <w:jc w:val="left"/>
      </w:pPr>
      <w:r>
        <w:rPr/>
        <w:t xml:space="preserve">(d) In ascertaining and determining the fair value of property of a gas or electrical company pursuant to (b) of this subsection and projecting the operating expenses of a gas or electrical company pursuant to (c) of this subsection, the commission may use any standard, formula, method, or theory of valuation reasonably calculated to arrive at fair, just, reasonable, and sufficient rates.</w:t>
      </w:r>
    </w:p>
    <w:p>
      <w:pPr>
        <w:spacing w:before="0" w:after="0" w:line="408" w:lineRule="exact"/>
        <w:ind w:left="0" w:right="0" w:firstLine="576"/>
        <w:jc w:val="left"/>
      </w:pPr>
      <w:r>
        <w:rPr/>
        <w:t xml:space="preserve">(e) If the commission approves a multiyear rate plan with a duration of three or four years, then the gas or electrical company must update its power costs as of the rate effective date of the third rate year. The proceeding to update the gas or electrical company's power costs is subject to the same standards that apply to other rate filings made under this title.</w:t>
      </w:r>
    </w:p>
    <w:p>
      <w:pPr>
        <w:spacing w:before="0" w:after="0" w:line="408" w:lineRule="exact"/>
        <w:ind w:left="0" w:right="0" w:firstLine="576"/>
        <w:jc w:val="left"/>
      </w:pPr>
      <w:r>
        <w:rPr/>
        <w:t xml:space="preserve">(4) The commission may, by order, establish terms, conditions, and procedures for a multiyear rate plan and ensure that rates remain just and reasonable during the course of the plan, including terms and procedures for rate adjustment during the term of the plan.</w:t>
      </w:r>
    </w:p>
    <w:p>
      <w:pPr>
        <w:spacing w:before="0" w:after="0" w:line="408" w:lineRule="exact"/>
        <w:ind w:left="0" w:right="0" w:firstLine="576"/>
        <w:jc w:val="left"/>
      </w:pPr>
      <w:r>
        <w:rPr/>
        <w:t xml:space="preserve">(5) The gas or electrical company is bound by the terms of the multiyear rate plan approved by the commission for each of the initial rate year and the second rate year. A gas or electrical company may file any of the following for the third rate year and fourth rate year, if any, of a multiyear rate plan, the effect of which could be to change rates affected by the multiyear rate plan:</w:t>
      </w:r>
    </w:p>
    <w:p>
      <w:pPr>
        <w:spacing w:before="0" w:after="0" w:line="408" w:lineRule="exact"/>
        <w:ind w:left="0" w:right="0" w:firstLine="576"/>
        <w:jc w:val="left"/>
      </w:pPr>
      <w:r>
        <w:rPr/>
        <w:t xml:space="preserve">(a) A general rate case; or</w:t>
      </w:r>
    </w:p>
    <w:p>
      <w:pPr>
        <w:spacing w:before="0" w:after="0" w:line="408" w:lineRule="exact"/>
        <w:ind w:left="0" w:right="0" w:firstLine="576"/>
        <w:jc w:val="left"/>
      </w:pPr>
      <w:r>
        <w:rPr/>
        <w:t xml:space="preserve">(b) A new multiyear rate plan in accordance with this section.</w:t>
      </w:r>
    </w:p>
    <w:p>
      <w:pPr>
        <w:spacing w:before="0" w:after="0" w:line="408" w:lineRule="exact"/>
        <w:ind w:left="0" w:right="0" w:firstLine="576"/>
        <w:jc w:val="left"/>
      </w:pPr>
      <w:r>
        <w:rPr/>
        <w:t xml:space="preserve">(6) The commission may, in approving a multiyear rate plan, determine a set of reasonable and applicable performance measures that can be used to assess a gas or electrical company operating under a multiyear rate plan. These performance measures may be proposed by the gas or electrical company in its initial application or by any other party to the proceeding in its response to the company's filing.</w:t>
      </w:r>
    </w:p>
    <w:p>
      <w:pPr>
        <w:spacing w:before="0" w:after="0" w:line="408" w:lineRule="exact"/>
        <w:ind w:left="0" w:right="0" w:firstLine="576"/>
        <w:jc w:val="left"/>
      </w:pPr>
      <w:r>
        <w:rPr/>
        <w:t xml:space="preserve">(7) Nothing in this section precludes any gas or electrical company from making filings required or permitted by the commission.</w:t>
      </w:r>
    </w:p>
    <w:p>
      <w:pPr>
        <w:spacing w:before="0" w:after="0" w:line="408" w:lineRule="exact"/>
        <w:ind w:left="0" w:right="0" w:firstLine="576"/>
        <w:jc w:val="left"/>
      </w:pPr>
      <w:r>
        <w:rPr/>
        <w:t xml:space="preserve">(8) A gas or electrical company may defer, without interest, any new costs, unknown at the time of the approval of any multiyear rate plan then in effect, that are associated with compliance of any governmental policy or plan not in existence as of the rate effective date and implemented during a multiyear rate plan. Recovery of these deferred costs must be addressed in the next applicable rate case or multiyear rate plan of the applicable gas or electrical company.</w:t>
      </w:r>
    </w:p>
    <w:p>
      <w:pPr>
        <w:spacing w:before="0" w:after="0" w:line="408" w:lineRule="exact"/>
        <w:ind w:left="0" w:right="0" w:firstLine="576"/>
        <w:jc w:val="left"/>
      </w:pPr>
      <w:r>
        <w:rPr/>
        <w:t xml:space="preserve">(9) The commission shall align, to the extent practical, the timing of approval of a multiyear rate plan of an electrical company submitted pursuant to this section with the clean energy implementation plan of the electrical company filed pursuant to RCW 19.405.060.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The provisions of RCW 80.28.005 and section 3 of this act, inclusive, may not be construed to limit the existing rate-making authority of the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068</w:t>
      </w:r>
      <w:r>
        <w:rPr/>
        <w:t xml:space="preserve"> and 2009 c 32 s 1 are each amended to read as follows:</w:t>
      </w:r>
    </w:p>
    <w:p>
      <w:pPr>
        <w:spacing w:before="0" w:after="0" w:line="408" w:lineRule="exact"/>
        <w:ind w:left="0" w:right="0" w:firstLine="576"/>
        <w:jc w:val="left"/>
      </w:pPr>
      <w:r>
        <w:rPr>
          <w:u w:val="single"/>
        </w:rPr>
        <w:t xml:space="preserve">(1)</w:t>
      </w:r>
      <w:r>
        <w:rPr/>
        <w:t xml:space="preserve"> Upon request by an electrical or gas company, or other party to a general rate case hearing, the commission may approve rates, charges, services, and/or physical facilities at a discount for low-income senior customers and low-income customers. Expenses and lost revenues as a result of these discounts shall be included in the company's cost of service and recovered in rates to other customers.</w:t>
      </w:r>
    </w:p>
    <w:p>
      <w:pPr>
        <w:spacing w:before="0" w:after="0" w:line="408" w:lineRule="exact"/>
        <w:ind w:left="0" w:right="0" w:firstLine="576"/>
        <w:jc w:val="left"/>
      </w:pPr>
      <w:r>
        <w:rPr>
          <w:u w:val="single"/>
        </w:rPr>
        <w:t xml:space="preserve">(2) An electrical company may provide discounts under this section to reduce the energy burden of low-income or vulnerable populations and to ensure that the benefits of the transition to clean energy are equitably distributed, as required under chapter 19.405 RCW.</w:t>
      </w:r>
    </w:p>
    <w:p>
      <w:pPr>
        <w:spacing w:before="0" w:after="0" w:line="408" w:lineRule="exact"/>
        <w:ind w:left="0" w:right="0" w:firstLine="576"/>
        <w:jc w:val="left"/>
      </w:pPr>
      <w:r>
        <w:rPr>
          <w:u w:val="single"/>
        </w:rPr>
        <w:t xml:space="preserve">(3) Eligibility for the discount rates established in this section must be established upon verification of a low-income customer's receipt of any means tested public benefit, or verification of eligibility for the low-income home energy assistance program, or its successor program, for which eligibility does not exceed 200 percent of the federal poverty level based on a household's gross income. The public benefits may include, but are not limited to, assistance that provides cash, housing, food, or medical care including, but not limited to, temporary assistance for needy families, supplemental security income, emergency assistance to elders, disabled, and children, supplemental nutrition assistance program benefits, public housing, federally subsidized or state-subsidized housing, the low-income home energy assistance program, veterans' benefits, and similar benefits. Each gas or electrical company shall conduct substantial outreach efforts to make the low-income discount available to eligible customers and must provide annual reports to the commission as to the gas or electrical company's outreach activities and results. Outreach may include establishing an automated program of matching customer accounts with lists of recipients of the means tested public benefit programs and, based on the results of the matching program, to presumptively offer a low-income discount rate to eligible customers so identified. However, the gas or electrical company must within 60 days of the presumptive enrollment inform such a low-income customer of the presumptive enrollment and all rights and obligations of a customer under the program, including the right to withdraw from the program without penalty.</w:t>
      </w:r>
    </w:p>
    <w:p>
      <w:pPr>
        <w:spacing w:before="0" w:after="0" w:line="408" w:lineRule="exact"/>
        <w:ind w:left="0" w:right="0" w:firstLine="576"/>
        <w:jc w:val="left"/>
      </w:pPr>
      <w:r>
        <w:rPr>
          <w:u w:val="single"/>
        </w:rPr>
        <w:t xml:space="preserve">(4) A residential customer eligible for a low-income discount rate must receive the service on demand. Each gas or electrical company shall periodically notify all customers of the availability and method of obtaining low-income discount rates.</w:t>
      </w:r>
    </w:p>
    <w:p>
      <w:pPr>
        <w:spacing w:before="0" w:after="0" w:line="408" w:lineRule="exact"/>
        <w:ind w:left="0" w:right="0" w:firstLine="576"/>
        <w:jc w:val="left"/>
      </w:pPr>
      <w:r>
        <w:rPr>
          <w:u w:val="single"/>
        </w:rPr>
        <w:t xml:space="preserve">(5) The commission shall adopt rules requiring gas or electrical companies to produce information, in the form of a mailing, electronic distribution, or other customary and usual method of distribution, to their customers, to inform them of available rebates, discounts, credits, and other cost-saving mechanisms that can help the customers to lower their monthly bills for gas or electrical service, and send out the information semiannually, unless otherwise provided by this chapter.</w:t>
      </w:r>
    </w:p>
    <w:p>
      <w:pPr>
        <w:spacing w:before="0" w:after="0" w:line="408" w:lineRule="exact"/>
        <w:ind w:left="0" w:right="0" w:firstLine="576"/>
        <w:jc w:val="left"/>
      </w:pPr>
      <w:r>
        <w:rPr>
          <w:u w:val="single"/>
        </w:rPr>
        <w:t xml:space="preserve">(6)(a) A residential customer may not be charged for initiating or terminating low-income discount rates when the initiation or termination request is made after a regular meter reading has occurred and the customer is in receipt of the results of the reading.</w:t>
      </w:r>
    </w:p>
    <w:p>
      <w:pPr>
        <w:spacing w:before="0" w:after="0" w:line="408" w:lineRule="exact"/>
        <w:ind w:left="0" w:right="0" w:firstLine="576"/>
        <w:jc w:val="left"/>
      </w:pPr>
      <w:r>
        <w:rPr>
          <w:u w:val="single"/>
        </w:rPr>
        <w:t xml:space="preserve">(b) A gas or electrical company may impose a reasonable charge, as set by the commission through regulation, for initiating or terminating low-income discount rates when a customer does not make such an initiation or termination request upon the receipt of the results and prior to the receipt of the next regularly scheduled meter reading.</w:t>
      </w:r>
    </w:p>
    <w:p>
      <w:pPr>
        <w:spacing w:before="0" w:after="0" w:line="408" w:lineRule="exact"/>
        <w:ind w:left="0" w:right="0" w:firstLine="576"/>
        <w:jc w:val="left"/>
      </w:pPr>
      <w:r>
        <w:rPr>
          <w:u w:val="single"/>
        </w:rPr>
        <w:t xml:space="preserve">(c) Notwithstanding (b) of this subsection, a residential customer may not be charged when the initiation or termination is involuntary on the part of the customer.</w:t>
      </w:r>
    </w:p>
    <w:p>
      <w:pPr>
        <w:spacing w:before="0" w:after="0" w:line="408" w:lineRule="exact"/>
        <w:ind w:left="0" w:right="0" w:firstLine="576"/>
        <w:jc w:val="left"/>
      </w:pPr>
      <w:r>
        <w:rPr>
          <w:u w:val="single"/>
        </w:rPr>
        <w:t xml:space="preserve">(7) The definitions in this subsection apply throughout this section unless the context clearly requires otherwise.</w:t>
      </w:r>
    </w:p>
    <w:p>
      <w:pPr>
        <w:spacing w:before="0" w:after="0" w:line="408" w:lineRule="exact"/>
        <w:ind w:left="0" w:right="0" w:firstLine="576"/>
        <w:jc w:val="left"/>
      </w:pPr>
      <w:r>
        <w:rPr>
          <w:u w:val="single"/>
        </w:rPr>
        <w:t xml:space="preserve">(a) "Energy burden" has the same meaning as defined in RCW 19.405.020.</w:t>
      </w:r>
    </w:p>
    <w:p>
      <w:pPr>
        <w:spacing w:before="0" w:after="0" w:line="408" w:lineRule="exact"/>
        <w:ind w:left="0" w:right="0" w:firstLine="576"/>
        <w:jc w:val="left"/>
      </w:pPr>
      <w:r>
        <w:rPr>
          <w:u w:val="single"/>
        </w:rPr>
        <w:t xml:space="preserve">(b) "Highly impacted communities" has the same meaning as defined in RCW 19.405.020.</w:t>
      </w:r>
    </w:p>
    <w:p>
      <w:pPr>
        <w:spacing w:before="0" w:after="0" w:line="408" w:lineRule="exact"/>
        <w:ind w:left="0" w:right="0" w:firstLine="576"/>
        <w:jc w:val="left"/>
      </w:pPr>
      <w:r>
        <w:rPr>
          <w:u w:val="single"/>
        </w:rPr>
        <w:t xml:space="preserve">(c) "Low-income" has the same meaning as defined in RCW 19.405.020.</w:t>
      </w:r>
    </w:p>
    <w:p>
      <w:pPr>
        <w:spacing w:before="0" w:after="0" w:line="408" w:lineRule="exact"/>
        <w:ind w:left="0" w:right="0" w:firstLine="576"/>
        <w:jc w:val="left"/>
      </w:pPr>
      <w:r>
        <w:rPr>
          <w:u w:val="single"/>
        </w:rPr>
        <w:t xml:space="preserve">(d) "Physical facilities" includes, but may not be limited to, a community solar project as defined in RCW 82.16.160.</w:t>
      </w:r>
    </w:p>
    <w:p>
      <w:pPr>
        <w:spacing w:before="0" w:after="0" w:line="408" w:lineRule="exact"/>
        <w:ind w:left="0" w:right="0" w:firstLine="576"/>
        <w:jc w:val="left"/>
      </w:pPr>
      <w:r>
        <w:rPr>
          <w:u w:val="single"/>
        </w:rPr>
        <w:t xml:space="preserve">(e) "Vulnerable populations" has the same meaning as defined in RCW 19.405.020.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(1) A gas company or electrical company may enter into one or more written agreements with organizations that represent interests of customers belonging to a highly impacted community or vulnerable populations to assist these organizations with the costs of participating in regulatory proceedings conducted by the commission. The agreement must govern the manner in which financial assistance may be provided to the organization representing customer interests of vulnerable populations or a highly impacted community. More than one gas company, electrical company, or organization representing customer interests of vulnerable populations or a highly impacted community may join in a single agreement. Any agreement entered into under this section must be approved by the commission before any financial assistance is provided under the agreement.</w:t>
      </w:r>
    </w:p>
    <w:p>
      <w:pPr>
        <w:spacing w:before="0" w:after="0" w:line="408" w:lineRule="exact"/>
        <w:ind w:left="0" w:right="0" w:firstLine="576"/>
        <w:jc w:val="left"/>
      </w:pPr>
      <w:r>
        <w:rPr/>
        <w:t xml:space="preserve">(2) In administering an agreement entered into under subsection (1) of this section, the commission by rule or order may determine:</w:t>
      </w:r>
    </w:p>
    <w:p>
      <w:pPr>
        <w:spacing w:before="0" w:after="0" w:line="408" w:lineRule="exact"/>
        <w:ind w:left="0" w:right="0" w:firstLine="576"/>
        <w:jc w:val="left"/>
      </w:pPr>
      <w:r>
        <w:rPr/>
        <w:t xml:space="preserve">(a) The amount of financial assistance that may be provided to any organization representing customer interests of vulnerable populations or a highly impacted community;</w:t>
      </w:r>
    </w:p>
    <w:p>
      <w:pPr>
        <w:spacing w:before="0" w:after="0" w:line="408" w:lineRule="exact"/>
        <w:ind w:left="0" w:right="0" w:firstLine="576"/>
        <w:jc w:val="left"/>
      </w:pPr>
      <w:r>
        <w:rPr/>
        <w:t xml:space="preserve">(b) The manner in which the financial assistance is distributed;</w:t>
      </w:r>
    </w:p>
    <w:p>
      <w:pPr>
        <w:spacing w:before="0" w:after="0" w:line="408" w:lineRule="exact"/>
        <w:ind w:left="0" w:right="0" w:firstLine="576"/>
        <w:jc w:val="left"/>
      </w:pPr>
      <w:r>
        <w:rPr/>
        <w:t xml:space="preserve">(c) The manner in which the financial assistance is recovered in the rates of the gas company or electrical company under subsection (3) of this section; and</w:t>
      </w:r>
    </w:p>
    <w:p>
      <w:pPr>
        <w:spacing w:before="0" w:after="0" w:line="408" w:lineRule="exact"/>
        <w:ind w:left="0" w:right="0" w:firstLine="576"/>
        <w:jc w:val="left"/>
      </w:pPr>
      <w:r>
        <w:rPr/>
        <w:t xml:space="preserve">(d) Other matters necessary to administer the agreement.</w:t>
      </w:r>
    </w:p>
    <w:p>
      <w:pPr>
        <w:spacing w:before="0" w:after="0" w:line="408" w:lineRule="exact"/>
        <w:ind w:left="0" w:right="0" w:firstLine="576"/>
        <w:jc w:val="left"/>
      </w:pPr>
      <w:r>
        <w:rPr/>
        <w:t xml:space="preserve">(3) The commission shall allow a gas company or electrical company that provides financial assistance under this section to recover the amounts provided in rates. The commission shall allow a gas company or electrical company to defer inclusion of those amounts in rates if the gas company or electrical company so elects. An agreement under this section may not provide for payment of any amounts to the commission.</w:t>
      </w:r>
    </w:p>
    <w:p>
      <w:pPr>
        <w:spacing w:before="0" w:after="0" w:line="408" w:lineRule="exact"/>
        <w:ind w:left="0" w:right="0" w:firstLine="576"/>
        <w:jc w:val="left"/>
      </w:pPr>
      <w:r>
        <w:rPr/>
        <w:t xml:space="preserve">(4) The definitions in this subsection apply throughout this section unless the context clearly requires otherwise.</w:t>
      </w:r>
    </w:p>
    <w:p>
      <w:pPr>
        <w:spacing w:before="0" w:after="0" w:line="408" w:lineRule="exact"/>
        <w:ind w:left="0" w:right="0" w:firstLine="576"/>
        <w:jc w:val="left"/>
      </w:pPr>
      <w:r>
        <w:rPr/>
        <w:t xml:space="preserve">(a) "Highly impacted community" has the same meaning as defined in RCW 19.405.020.</w:t>
      </w:r>
    </w:p>
    <w:p>
      <w:pPr>
        <w:spacing w:before="0" w:after="0" w:line="408" w:lineRule="exact"/>
        <w:ind w:left="0" w:right="0" w:firstLine="576"/>
        <w:jc w:val="left"/>
      </w:pPr>
      <w:r>
        <w:rPr/>
        <w:t xml:space="preserve">(b) "Vulnerable populations" has the same meaning as defined in RCW 19.405.020.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7b03f69e020349d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5295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878a340f4243fc" /><Relationship Type="http://schemas.openxmlformats.org/officeDocument/2006/relationships/footer" Target="/word/footer1.xml" Id="R7b03f69e020349da" /></Relationships>
</file>