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0740a8510e4808" /></Relationships>
</file>

<file path=word/document.xml><?xml version="1.0" encoding="utf-8"?>
<w:document xmlns:w="http://schemas.openxmlformats.org/wordprocessingml/2006/main">
  <w:body>
    <w:p>
      <w:r>
        <w:t>S-0443.1</w:t>
      </w:r>
    </w:p>
    <w:p>
      <w:pPr>
        <w:jc w:val="center"/>
      </w:pPr>
      <w:r>
        <w:t>_______________________________________________</w:t>
      </w:r>
    </w:p>
    <w:p/>
    <w:p>
      <w:pPr>
        <w:jc w:val="center"/>
      </w:pPr>
      <w:r>
        <w:rPr>
          <w:b/>
        </w:rPr>
        <w:t>SENATE BILL 5275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Short, Lovelett, Das, Wellman, and Wilson, C.</w:t>
      </w:r>
    </w:p>
    <w:p/>
    <w:p>
      <w:r>
        <w:rPr>
          <w:t xml:space="preserve">Read first time 01/19/21.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opportunity in limited areas of more intense rural development; reenacting and amending RCW 36.70A.070;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Affordable housing in rural areas for essential public employees such as teachers, nurses, and other public servants is in high demand. Rural counties in Washington are struggling to meet these demands as well as comply with the restrictions of the rural element of the growth management act. This inability to increase development has led to a housing shortage even in rural areas.</w:t>
      </w:r>
    </w:p>
    <w:p>
      <w:pPr>
        <w:spacing w:before="0" w:after="0" w:line="408" w:lineRule="exact"/>
        <w:ind w:left="0" w:right="0" w:firstLine="576"/>
        <w:jc w:val="left"/>
      </w:pPr>
      <w:r>
        <w:rPr/>
        <w:t xml:space="preserve">Limited areas of more intense rural development were instituted at the first passage of the growth management act in the 1990's. These areas are confined by a boundary set almost 30 years ago. Rural counties have struggled to develop under the growth management act. It is almost impossible for these counties to react to development pressures and societal pressures for housing and jobs under these conditions. The legislature finds that reform is necessary. Additionally, the legislature finds that providing flexibility with regard to the uses allowed within the boundary may alleviate some of these struggles. The legislature finds that it is important for rural counties to adopt creative solutions to the conflicts caused by development pressures.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3rd sp.s. c 18 s 4 and 2017 3rd sp.s. c 16 s 4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 In counties and cities subject to the review and evaluation requirements of RCW 36.70A.215, any revision to the housing element shall include consideration of prior review and evaluation reports and any reasonable measures identified.</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w:t>
      </w:r>
      <w:r>
        <w:t>((</w:t>
      </w:r>
      <w:r>
        <w:rPr>
          <w:strike/>
        </w:rPr>
        <w:t xml:space="preserve">shall be consistent with the character of the existing areas</w:t>
      </w:r>
      <w:r>
        <w:t>))</w:t>
      </w:r>
      <w:r>
        <w:rPr/>
        <w:t xml:space="preserve"> </w:t>
      </w:r>
      <w:r>
        <w:rPr>
          <w:u w:val="single"/>
        </w:rPr>
        <w:t xml:space="preserve">may be permitted subject to confirmation from all existing providers of public facilities and public services of sufficient capacity of existing public facilities and public services to serve any new or additional demand from the new development or redevelopment</w:t>
      </w:r>
      <w:r>
        <w:rPr/>
        <w:t xml:space="preserve">. Development and redevelopment may include changes in use from vacant land or a previously existing use so long as the new use conforms to the requirements of this subsection (5) </w:t>
      </w:r>
      <w:r>
        <w:rPr>
          <w:u w:val="single"/>
        </w:rPr>
        <w:t xml:space="preserve">and is consistent with the local character</w:t>
      </w:r>
      <w:r>
        <w:rPr/>
        <w:t xml:space="preserve">;</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(16)</w:t>
      </w:r>
      <w:r>
        <w:t>))</w:t>
      </w:r>
      <w:r>
        <w:rPr/>
        <w:t xml:space="preserve"> </w:t>
      </w:r>
      <w:r>
        <w:rPr>
          <w:u w:val="single"/>
        </w:rPr>
        <w:t xml:space="preserve">(20)</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(16)</w:t>
      </w:r>
      <w:r>
        <w:t>))</w:t>
      </w:r>
      <w:r>
        <w:rPr/>
        <w:t xml:space="preserve"> </w:t>
      </w:r>
      <w:r>
        <w:rPr>
          <w:u w:val="single"/>
        </w:rPr>
        <w:t xml:space="preserve">(20)</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w:t>
      </w:r>
      <w:r>
        <w:t>((</w:t>
      </w:r>
      <w:r>
        <w:rPr>
          <w:strike/>
        </w:rPr>
        <w:t xml:space="preserve">or uses</w:t>
      </w:r>
      <w:r>
        <w:t>))</w:t>
      </w:r>
      <w:r>
        <w:rPr/>
        <w:t xml:space="preserve"> of more intensive rural development, as appropriate, authorized under this subsection. Lands included in such existing areas </w:t>
      </w:r>
      <w:r>
        <w:t>((</w:t>
      </w:r>
      <w:r>
        <w:rPr>
          <w:strike/>
        </w:rPr>
        <w:t xml:space="preserve">or uses</w:t>
      </w:r>
      <w:r>
        <w:t>))</w:t>
      </w:r>
      <w:r>
        <w:rPr/>
        <w:t xml:space="preserve"> shall not extend beyond the logical outer boundary of the existing area </w:t>
      </w:r>
      <w:r>
        <w:t>((</w:t>
      </w:r>
      <w:r>
        <w:rPr>
          <w:strike/>
        </w:rPr>
        <w:t xml:space="preserve">or use</w:t>
      </w:r>
      <w:r>
        <w:t>))</w:t>
      </w:r>
      <w:r>
        <w:rPr/>
        <w:t xml:space="preserv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w:t>
      </w:r>
      <w:r>
        <w:rPr>
          <w:u w:val="single"/>
        </w:rPr>
        <w:t xml:space="preserve">In counties east of the Cascades, the logical outer boundary of the existing area may include the existing utility service areas and facilities pursuant to (d)(vi) of this subsection and consider needed upgrades and replacement of related infrastructure including the economies of scale for such service-related infrastructures and affordability for rate payers.</w:t>
      </w:r>
    </w:p>
    <w:p>
      <w:pPr>
        <w:spacing w:before="0" w:after="0" w:line="408" w:lineRule="exact"/>
        <w:ind w:left="0" w:right="0" w:firstLine="576"/>
        <w:jc w:val="left"/>
      </w:pPr>
      <w:r>
        <w:rPr>
          <w:u w:val="single"/>
        </w:rPr>
        <w:t xml:space="preserve">(vi)</w:t>
      </w:r>
      <w:r>
        <w:rPr/>
        <w:t xml:space="preserve">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
      <w:pPr>
        <w:jc w:val="center"/>
      </w:pPr>
      <w:r>
        <w:rPr>
          <w:b/>
        </w:rPr>
        <w:t>--- END ---</w:t>
      </w:r>
    </w:p>
    <w:sectPr>
      <w:pgNumType w:start="1"/>
      <w:footerReference xmlns:r="http://schemas.openxmlformats.org/officeDocument/2006/relationships" r:id="Re640aa41d00d43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4ff10188d2405b" /><Relationship Type="http://schemas.openxmlformats.org/officeDocument/2006/relationships/footer" Target="/word/footer1.xml" Id="Re640aa41d00d43f7" /></Relationships>
</file>