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ddfa43d2841ec" /></Relationships>
</file>

<file path=word/document.xml><?xml version="1.0" encoding="utf-8"?>
<w:document xmlns:w="http://schemas.openxmlformats.org/wordprocessingml/2006/main">
  <w:body>
    <w:p>
      <w:r>
        <w:t>S-0189.1</w:t>
      </w:r>
    </w:p>
    <w:p>
      <w:pPr>
        <w:jc w:val="center"/>
      </w:pPr>
      <w:r>
        <w:t>_______________________________________________</w:t>
      </w:r>
    </w:p>
    <w:p/>
    <w:p>
      <w:pPr>
        <w:jc w:val="center"/>
      </w:pPr>
      <w:r>
        <w:rPr>
          <w:b/>
        </w:rPr>
        <w:t>SENATE BILL 5215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Conway, Holy, Das, Nguyen, Nobles, Randall, and Wilson, C.</w:t>
      </w:r>
    </w:p>
    <w:p/>
    <w:p>
      <w:r>
        <w:rPr>
          <w:t xml:space="preserve">Read first time 01/14/21.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maximum Washington college grant award at independent institutions of higher education; and amending RCW 28B.92.030.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w:t>
      </w:r>
      <w:r>
        <w:t>((</w:t>
      </w:r>
      <w:r>
        <w:rPr>
          <w:strike/>
        </w:rPr>
        <w:t xml:space="preserve">in the 2019-20 academic year, is nine thousand seven hundred thirty-nine dollars and may increase each year afterwards by no more than the tuition growth factor</w:t>
      </w:r>
      <w:r>
        <w:t>))</w:t>
      </w:r>
      <w:r>
        <w:rPr/>
        <w:t xml:space="preserve"> </w:t>
      </w:r>
      <w:r>
        <w:rPr>
          <w:u w:val="single"/>
        </w:rPr>
        <w:t xml:space="preserve">is the lesser of the maximum college grant under (a) of this subsection, or the individual institution's tuition for 15 quarter credit hours or the equivalent</w:t>
      </w:r>
      <w:r>
        <w:rPr/>
        <w:t xml:space="preserve">.</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
      <w:pPr>
        <w:jc w:val="center"/>
      </w:pPr>
      <w:r>
        <w:rPr>
          <w:b/>
        </w:rPr>
        <w:t>--- END ---</w:t>
      </w:r>
    </w:p>
    <w:sectPr>
      <w:pgNumType w:start="1"/>
      <w:footerReference xmlns:r="http://schemas.openxmlformats.org/officeDocument/2006/relationships" r:id="R525d26f660334b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b671e16aeb4ffb" /><Relationship Type="http://schemas.openxmlformats.org/officeDocument/2006/relationships/footer" Target="/word/footer1.xml" Id="R525d26f660334b00" /></Relationships>
</file>