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2f5c4cc85e4d53" /></Relationships>
</file>

<file path=word/document.xml><?xml version="1.0" encoding="utf-8"?>
<w:document xmlns:w="http://schemas.openxmlformats.org/wordprocessingml/2006/main">
  <w:body>
    <w:p>
      <w:r>
        <w:t>S-0948.1</w:t>
      </w:r>
    </w:p>
    <w:p>
      <w:pPr>
        <w:jc w:val="center"/>
      </w:pPr>
      <w:r>
        <w:t>_______________________________________________</w:t>
      </w:r>
    </w:p>
    <w:p/>
    <w:p>
      <w:pPr>
        <w:jc w:val="center"/>
      </w:pPr>
      <w:r>
        <w:rPr>
          <w:b/>
        </w:rPr>
        <w:t>SUBSTITUTE SENATE BILL 5181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Early Learning &amp; K-12 Education (originally sponsored by Senators Honeyford and King)</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school districts serving low-income communities with flexibility in financing their facilities; adding a new section to chapter 28A.320 RCW; adding a new section to chapter 28A.335 RCW; adding a new section to chapter 39.36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assist in the financing of school district facilities by clarifying how school districts may fully participate in the federal new markets tax credit, federal rehabilitation tax credit program, and similar federal tax credit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may create partnerships and limited liability companies, and enter into leases, loans, and other agreements with public or private entities, including partnership agreements and limited liability company agreements, to finance school facilities within their boundaries utilizing: (1) The federal new markets tax credit program under 26 U.S.C. Sec. 45D or its successor statute; (2) the federal rehabilitation tax credit program under 26 U.S.C. Sec. 47 or its successor statute; and (3) any other similar federal tax credit program.</w:t>
      </w:r>
    </w:p>
    <w:p>
      <w:pPr>
        <w:spacing w:before="0" w:after="0" w:line="408" w:lineRule="exact"/>
        <w:ind w:left="0" w:right="0" w:firstLine="576"/>
        <w:jc w:val="left"/>
      </w:pPr>
      <w:r>
        <w:rPr/>
        <w:t xml:space="preserve">(2) Any construction contracts financed under this section must comply with all state laws and rules applicable to any other public school construction project, including, but not limited to:</w:t>
      </w:r>
    </w:p>
    <w:p>
      <w:pPr>
        <w:spacing w:before="0" w:after="0" w:line="408" w:lineRule="exact"/>
        <w:ind w:left="0" w:right="0" w:firstLine="576"/>
        <w:jc w:val="left"/>
      </w:pPr>
      <w:r>
        <w:rPr/>
        <w:t xml:space="preserve">(a) Public bidding of construction contracts;</w:t>
      </w:r>
    </w:p>
    <w:p>
      <w:pPr>
        <w:spacing w:before="0" w:after="0" w:line="408" w:lineRule="exact"/>
        <w:ind w:left="0" w:right="0" w:firstLine="576"/>
        <w:jc w:val="left"/>
      </w:pPr>
      <w:r>
        <w:rPr/>
        <w:t xml:space="preserve">(b) Payment of prevailing wages;</w:t>
      </w:r>
    </w:p>
    <w:p>
      <w:pPr>
        <w:spacing w:before="0" w:after="0" w:line="408" w:lineRule="exact"/>
        <w:ind w:left="0" w:right="0" w:firstLine="576"/>
        <w:jc w:val="left"/>
      </w:pPr>
      <w:r>
        <w:rPr/>
        <w:t xml:space="preserve">(c) Apprenticeship requirements;</w:t>
      </w:r>
    </w:p>
    <w:p>
      <w:pPr>
        <w:spacing w:before="0" w:after="0" w:line="408" w:lineRule="exact"/>
        <w:ind w:left="0" w:right="0" w:firstLine="576"/>
        <w:jc w:val="left"/>
      </w:pPr>
      <w:r>
        <w:rPr/>
        <w:t xml:space="preserve">(d) Energy efficiency and clean building requirements; and</w:t>
      </w:r>
    </w:p>
    <w:p>
      <w:pPr>
        <w:spacing w:before="0" w:after="0" w:line="408" w:lineRule="exact"/>
        <w:ind w:left="0" w:right="0" w:firstLine="576"/>
        <w:jc w:val="left"/>
      </w:pPr>
      <w:r>
        <w:rPr/>
        <w:t xml:space="preserve">(e) Health and safety requirements.</w:t>
      </w:r>
    </w:p>
    <w:p>
      <w:pPr>
        <w:spacing w:before="0" w:after="0" w:line="408" w:lineRule="exact"/>
        <w:ind w:left="0" w:right="0" w:firstLine="576"/>
        <w:jc w:val="left"/>
      </w:pPr>
      <w:r>
        <w:rPr/>
        <w:t xml:space="preserve">(3) Prior to closing on any financing under this section, the school board must approve the financing, and the closing documents must be accompanied by an attorney's attestation to the following:</w:t>
      </w:r>
    </w:p>
    <w:p>
      <w:pPr>
        <w:spacing w:before="0" w:after="0" w:line="408" w:lineRule="exact"/>
        <w:ind w:left="0" w:right="0" w:firstLine="576"/>
        <w:jc w:val="left"/>
      </w:pPr>
      <w:r>
        <w:rPr/>
        <w:t xml:space="preserve">(a) The financing complies with the provisions of this act, the Washington state Constitution, and applicable state law;</w:t>
      </w:r>
    </w:p>
    <w:p>
      <w:pPr>
        <w:spacing w:before="0" w:after="0" w:line="408" w:lineRule="exact"/>
        <w:ind w:left="0" w:right="0" w:firstLine="576"/>
        <w:jc w:val="left"/>
      </w:pPr>
      <w:r>
        <w:rPr/>
        <w:t xml:space="preserve">(b) The school district is empowered to execute the financing and closing documents; and</w:t>
      </w:r>
    </w:p>
    <w:p>
      <w:pPr>
        <w:spacing w:before="0" w:after="0" w:line="408" w:lineRule="exact"/>
        <w:ind w:left="0" w:right="0" w:firstLine="576"/>
        <w:jc w:val="left"/>
      </w:pPr>
      <w:r>
        <w:rPr/>
        <w:t xml:space="preserve">(c) The financing and closing documents are enforceable by their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335</w:t>
      </w:r>
      <w:r>
        <w:rPr/>
        <w:t xml:space="preserve"> RCW</w:t>
      </w:r>
      <w:r>
        <w:rPr/>
        <w:t xml:space="preserve"> to read as follows:</w:t>
      </w:r>
    </w:p>
    <w:p>
      <w:pPr>
        <w:spacing w:before="0" w:after="0" w:line="408" w:lineRule="exact"/>
        <w:ind w:left="0" w:right="0" w:firstLine="576"/>
        <w:jc w:val="left"/>
      </w:pPr>
      <w:r>
        <w:rPr/>
        <w:t xml:space="preserve">Nothing in RCW 28A.335.170 or 28A.335.040 through 28A.335.070 precludes school district boards of directors from leasing for the term required by the financing or otherwise transferring or encumbering real property, provided fee simple title is retained by the school district, in order to participate in: (1) The federal new markets tax credit program under 26 U.S.C. Sec. 45D or its successor statute; (2) the federal rehabilitation tax credit program under 26 U.S.C. Sec. 47 or its successor statute; or (3) any other similar federal tax credit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This chapter does not apply to any lease, sublease, lease-purchase, or similar agreement affecting any real or personal property owned by a district and directly related to a school district's participation in: (1) The federal new markets tax credit program under 26 U.S.C. Sec. 45D or its successor statute; (2) the federal rehabilitation tax credit program under 26 U.S.C. Sec. 47 or its successor statute; or (3) similar federal tax credit programs. </w:t>
      </w:r>
    </w:p>
    <w:p>
      <w:pPr>
        <w:spacing w:before="0" w:after="0" w:line="408" w:lineRule="exact"/>
        <w:ind w:left="0" w:right="0" w:firstLine="576"/>
        <w:jc w:val="left"/>
      </w:pPr>
      <w:r>
        <w:rPr/>
        <w:t xml:space="preserve">(2) Any computation of indebtedness under this chapter shall exclude the amount of any such lease, lease-purchase, or similar agreement described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granted by this act is additional and supplemental to any other authority of any school district. This act may not be construed to imply that any of the power or authority granted in this act was not available to any school district under prior law. Any previous actions consistent with this act are ratified and confirmed.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must promptly amend any existing rules that are incompatible with the provisions and intent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a910e6724154d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17480f100844d5" /><Relationship Type="http://schemas.openxmlformats.org/officeDocument/2006/relationships/footer" Target="/word/footer1.xml" Id="R9a910e6724154de4" /></Relationships>
</file>