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022dc1dff84bb5" /></Relationships>
</file>

<file path=word/document.xml><?xml version="1.0" encoding="utf-8"?>
<w:document xmlns:w="http://schemas.openxmlformats.org/wordprocessingml/2006/main">
  <w:body>
    <w:p>
      <w:r>
        <w:t>S-0375.1</w:t>
      </w:r>
    </w:p>
    <w:p>
      <w:pPr>
        <w:jc w:val="center"/>
      </w:pPr>
      <w:r>
        <w:t>_______________________________________________</w:t>
      </w:r>
    </w:p>
    <w:p/>
    <w:p>
      <w:pPr>
        <w:jc w:val="center"/>
      </w:pPr>
      <w:r>
        <w:rPr>
          <w:b/>
        </w:rPr>
        <w:t>SENATE BILL 5155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Kuderer, Wellman, Das, and Pedersen</w:t>
      </w:r>
    </w:p>
    <w:p/>
    <w:p>
      <w:r>
        <w:rPr>
          <w:t xml:space="preserve">Read first time 01/12/21.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prejudgment interest; and amending RCW 4.56.110.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2019 c 371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w:t>
      </w:r>
      <w:r>
        <w:t>((</w:t>
      </w:r>
      <w:r>
        <w:rPr>
          <w:strike/>
        </w:rPr>
        <w:t xml:space="preserve">of entry</w:t>
      </w:r>
      <w:r>
        <w:t>))</w:t>
      </w:r>
      <w:r>
        <w:rPr/>
        <w:t xml:space="preserve"> </w:t>
      </w:r>
      <w:r>
        <w:rPr>
          <w:u w:val="single"/>
        </w:rPr>
        <w:t xml:space="preserve">the cause of action accrued</w:t>
      </w:r>
      <w:r>
        <w:rPr/>
        <w:t xml:space="preserve"> at two percentage points above the prime rate, as published by the board of governors of the federal reserve system on the first business day of the calendar month immediately preceding the date of entry.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p>
    <w:p>
      <w:pPr>
        <w:spacing w:before="0" w:after="0" w:line="408" w:lineRule="exact"/>
        <w:ind w:left="0" w:right="0" w:firstLine="576"/>
        <w:jc w:val="left"/>
      </w:pPr>
      <w:r>
        <w:rPr/>
        <w:t xml:space="preserve">(4)</w:t>
      </w:r>
      <w:r>
        <w:rPr>
          <w:u w:val="single"/>
        </w:rPr>
        <w:t xml:space="preserve">(a) Subsection (3) of this section does not apply to medical malpractice claims. In any medical malpractice action filed after the effective date of this section in which a verdict is rendered or a decision is made for monetary damages, interest shall accrue at the rate of two percentage points above the prime rate from the date of written notice of the claim by the claimant or his or her representative to the malpractice liability insurer or the health care provider, or the filing of the civil action, whichever first occurs.</w:t>
      </w:r>
    </w:p>
    <w:p>
      <w:pPr>
        <w:spacing w:before="0" w:after="0" w:line="408" w:lineRule="exact"/>
        <w:ind w:left="0" w:right="0" w:firstLine="576"/>
        <w:jc w:val="left"/>
      </w:pPr>
      <w:r>
        <w:rPr>
          <w:u w:val="single"/>
        </w:rPr>
        <w:t xml:space="preserve">(b) "Medical malpractice" means an actual or alleged negligent act, error, or omission in providing or failing to provide health care services that is actionable under chapter 7.70 RCW.</w:t>
      </w:r>
    </w:p>
    <w:p>
      <w:pPr>
        <w:spacing w:before="0" w:after="0" w:line="408" w:lineRule="exact"/>
        <w:ind w:left="0" w:right="0" w:firstLine="576"/>
        <w:jc w:val="left"/>
      </w:pPr>
      <w:r>
        <w:rPr>
          <w:u w:val="single"/>
        </w:rPr>
        <w:t xml:space="preserve">(5)</w:t>
      </w:r>
      <w:r>
        <w:rPr/>
        <w:t xml:space="preserve"> 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Except as provided under subsection (1) of this section, judgments for unpaid consumer debt, as defined in RCW 6.01.060, shall bear interest from the date of entry at a rate of nine percent.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provided under subsections (1) through </w:t>
      </w:r>
      <w:r>
        <w:t>((</w:t>
      </w:r>
      <w:r>
        <w:rPr>
          <w:strike/>
        </w:rPr>
        <w:t xml:space="preserve">(5)</w:t>
      </w:r>
      <w:r>
        <w:t>))</w:t>
      </w:r>
      <w:r>
        <w:rPr/>
        <w:t xml:space="preserve"> </w:t>
      </w:r>
      <w:r>
        <w:rPr>
          <w:u w:val="single"/>
        </w:rPr>
        <w:t xml:space="preserve">(6)</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
      <w:pPr>
        <w:jc w:val="center"/>
      </w:pPr>
      <w:r>
        <w:rPr>
          <w:b/>
        </w:rPr>
        <w:t>--- END ---</w:t>
      </w:r>
    </w:p>
    <w:sectPr>
      <w:pgNumType w:start="1"/>
      <w:footerReference xmlns:r="http://schemas.openxmlformats.org/officeDocument/2006/relationships" r:id="Re492bfc2f4cb406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dbc45a7f349ba" /><Relationship Type="http://schemas.openxmlformats.org/officeDocument/2006/relationships/footer" Target="/word/footer1.xml" Id="Re492bfc2f4cb406d" /></Relationships>
</file>