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423a7a48a742eb" /></Relationships>
</file>

<file path=word/document.xml><?xml version="1.0" encoding="utf-8"?>
<w:document xmlns:w="http://schemas.openxmlformats.org/wordprocessingml/2006/main">
  <w:body>
    <w:p>
      <w:r>
        <w:t>S-0630.2</w:t>
      </w:r>
    </w:p>
    <w:p>
      <w:pPr>
        <w:jc w:val="center"/>
      </w:pPr>
      <w:r>
        <w:t>_______________________________________________</w:t>
      </w:r>
    </w:p>
    <w:p/>
    <w:p>
      <w:pPr>
        <w:jc w:val="center"/>
      </w:pPr>
      <w:r>
        <w:rPr>
          <w:b/>
        </w:rPr>
        <w:t>SUBSTITUTE SENATE BILL 5097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Robinson, Conway, Darneille, Das, Hasegawa, Hunt, Keiser, Liias, Lovelett, Nguyen, Saldaña, Stanford, Van De Wege, and Wilson, C.)</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coverage of the paid family and medical leave program; amending RCW 50A.05.010, 50A.30.010, 50A.35.010, and 50A.35.020;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2020 c 125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w:t>
      </w:r>
      <w:r>
        <w:t>((</w:t>
      </w:r>
      <w:r>
        <w:rPr>
          <w:strike/>
        </w:rPr>
        <w:t xml:space="preserve">(10)</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(11) "Family member" means a child, grandchild, grandparent, parent, sibling, or spouse of an employee</w:t>
      </w:r>
      <w:r>
        <w:rPr>
          <w:u w:val="single"/>
        </w:rPr>
        <w:t xml:space="preserve">, and also includes any individual who regularly resides in the employee's home or where the relationship creates an expectation that the employee care for the person, and that individual depends on the employee for care</w:t>
      </w:r>
      <w:r>
        <w:rPr/>
        <w:t xml:space="preserve">.</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(20)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(21)(a)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(22)(a)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(23) "Service is localized in this state" has the same meaning as described in RCW 50.04.120.</w:t>
      </w:r>
    </w:p>
    <w:p>
      <w:pPr>
        <w:spacing w:before="0" w:after="0" w:line="408" w:lineRule="exact"/>
        <w:ind w:left="0" w:right="0" w:firstLine="576"/>
        <w:jc w:val="left"/>
      </w:pPr>
      <w:r>
        <w:rPr/>
        <w:t xml:space="preserve">(24) "Spouse" means a husband or wife, as the case may be, or state registered domestic partner.</w:t>
      </w:r>
    </w:p>
    <w:p>
      <w:pPr>
        <w:spacing w:before="0" w:after="0" w:line="408" w:lineRule="exact"/>
        <w:ind w:left="0" w:right="0" w:firstLine="576"/>
        <w:jc w:val="left"/>
      </w:pPr>
      <w:r>
        <w:rPr/>
        <w:t xml:space="preserve">(25)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(26)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(27)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(28)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010</w:t>
      </w:r>
      <w:r>
        <w:rPr/>
        <w:t xml:space="preserve"> and 2020 c 125 s 9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50A.15.020(3)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or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all required payroll deductions, including that:</w:t>
      </w:r>
    </w:p>
    <w:p>
      <w:pPr>
        <w:spacing w:before="0" w:after="0" w:line="408" w:lineRule="exact"/>
        <w:ind w:left="0" w:right="0" w:firstLine="576"/>
        <w:jc w:val="left"/>
      </w:pPr>
      <w:r>
        <w:rPr/>
        <w:t xml:space="preserve">(i) In the case of plan termination or withdrawal, the employer must remit to the department all required moneys under RCW 50A.30.045 and 50A.30.065(3); and</w:t>
      </w:r>
    </w:p>
    <w:p>
      <w:pPr>
        <w:spacing w:before="0" w:after="0" w:line="408" w:lineRule="exact"/>
        <w:ind w:left="0" w:right="0" w:firstLine="576"/>
        <w:jc w:val="left"/>
      </w:pPr>
      <w:r>
        <w:rPr/>
        <w:t xml:space="preserve">(ii) If the employer has an approved voluntary plan for either medical leave or family leave but not both, the employer is still obligated to remit to the department premiums owed to the state plan for the portions not covered by the employer's approved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50A.10.030.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50A.15.010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50A.35.010 if the employee has worked for the employer for at least </w:t>
      </w:r>
      <w:r>
        <w:t>((</w:t>
      </w:r>
      <w:r>
        <w:rPr>
          <w:strike/>
        </w:rPr>
        <w:t xml:space="preserve">nine months and nine hundred sixty-five hours during the twelve months immediately preceding the date leave will commence</w:t>
      </w:r>
      <w:r>
        <w:t>))</w:t>
      </w:r>
      <w:r>
        <w:rPr/>
        <w:t xml:space="preserve"> </w:t>
      </w:r>
      <w:r>
        <w:rPr>
          <w:u w:val="single"/>
        </w:rPr>
        <w:t xml:space="preserve">90 days</w:t>
      </w:r>
      <w:r>
        <w:rPr/>
        <w:t xml:space="preserve">.</w:t>
      </w:r>
    </w:p>
    <w:p>
      <w:pPr>
        <w:spacing w:before="0" w:after="0" w:line="408" w:lineRule="exact"/>
        <w:ind w:left="0" w:right="0" w:firstLine="576"/>
        <w:jc w:val="left"/>
      </w:pPr>
      <w:r>
        <w:rPr/>
        <w:t xml:space="preserve">(i) The voluntary plan provides that the employer maintains the employee's existing health benefits </w:t>
      </w:r>
      <w:r>
        <w:t>((</w:t>
      </w:r>
      <w:r>
        <w:rPr>
          <w:strike/>
        </w:rPr>
        <w:t xml:space="preserve">as provided under RCW 50A.35.020</w:t>
      </w:r>
      <w:r>
        <w:t>))</w:t>
      </w:r>
      <w:r>
        <w:rPr/>
        <w:t xml:space="preserve"> </w:t>
      </w:r>
      <w:r>
        <w:rPr>
          <w:u w:val="single"/>
        </w:rPr>
        <w:t xml:space="preserve">if the employee has worked for the employer for at least 90 days</w:t>
      </w:r>
      <w:r>
        <w:rPr/>
        <w:t xml:space="preserve">.</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50A.05.070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010</w:t>
      </w:r>
      <w:r>
        <w:rPr/>
        <w:t xml:space="preserve"> and 2019 c 13 s 4 are each amended to read as follows:</w:t>
      </w:r>
    </w:p>
    <w:p>
      <w:pPr>
        <w:spacing w:before="0" w:after="0" w:line="408" w:lineRule="exact"/>
        <w:ind w:left="0" w:right="0" w:firstLine="576"/>
        <w:jc w:val="left"/>
      </w:pPr>
      <w:r>
        <w:rPr/>
        <w:t xml:space="preserve">(1) Except as provided in RCW 50A.30.010(5) and subsection (6) of this section, any employee who takes family or medical leave under this title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title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w:t>
      </w:r>
      <w:r>
        <w:t>((</w:t>
      </w:r>
      <w:r>
        <w:rPr>
          <w:strike/>
        </w:rPr>
        <w:t xml:space="preserve">: (i) Works for an employer with fifty or more employees; (ii)</w:t>
      </w:r>
      <w:r>
        <w:t>))</w:t>
      </w:r>
      <w:r>
        <w:rPr/>
        <w:t xml:space="preserve"> has been employed by the current employer for </w:t>
      </w:r>
      <w:r>
        <w:t>((</w:t>
      </w:r>
      <w:r>
        <w:rPr>
          <w:strike/>
        </w:rPr>
        <w:t xml:space="preserve">twelve months</w:t>
      </w:r>
      <w:r>
        <w:t>))</w:t>
      </w:r>
      <w:r>
        <w:rPr/>
        <w:t xml:space="preserve"> </w:t>
      </w:r>
      <w:r>
        <w:rPr>
          <w:u w:val="single"/>
        </w:rPr>
        <w:t xml:space="preserve">ninety days</w:t>
      </w:r>
      <w:r>
        <w:rPr/>
        <w:t xml:space="preserve"> or more</w:t>
      </w:r>
      <w:r>
        <w:t>((</w:t>
      </w:r>
      <w:r>
        <w:rPr>
          <w:strike/>
        </w:rPr>
        <w:t xml:space="preserv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r>
        <w:t>))</w:t>
      </w:r>
      <w:r>
        <w:rPr/>
        <w:t xml:space="preserve">.</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35</w:t>
      </w:r>
      <w:r>
        <w:rPr/>
        <w:t xml:space="preserve">.</w:t>
      </w:r>
      <w:r>
        <w:t xml:space="preserve">020</w:t>
      </w:r>
      <w:r>
        <w:rPr/>
        <w:t xml:space="preserve"> and 2019 c 13 s 39 are each amended to read as follows:</w:t>
      </w:r>
    </w:p>
    <w:p>
      <w:pPr>
        <w:spacing w:before="0" w:after="0" w:line="408" w:lineRule="exact"/>
        <w:ind w:left="0" w:right="0" w:firstLine="576"/>
        <w:jc w:val="left"/>
      </w:pPr>
      <w:r>
        <w:t>((</w:t>
      </w:r>
      <w:r>
        <w:rPr>
          <w:strike/>
        </w:rPr>
        <w:t xml:space="preserve">If required by the federal family and medical leave act, as it existed on October 19, 2017</w:t>
      </w:r>
      <w:r>
        <w:t>))</w:t>
      </w:r>
      <w:r>
        <w:rPr/>
        <w:t xml:space="preserve"> </w:t>
      </w:r>
      <w:r>
        <w:rPr>
          <w:u w:val="single"/>
        </w:rPr>
        <w:t xml:space="preserve">For any employee covered by RCW 50A.35.010(6)(a)</w:t>
      </w:r>
      <w:r>
        <w:rPr/>
        <w:t xml:space="preserve">, during any period of family or medical leave taken under this title,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 This section does not apply to an employee who is not in employment for an employer at the time of filing an application for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July 1, 2022.</w:t>
      </w:r>
    </w:p>
    <w:p/>
    <w:p>
      <w:pPr>
        <w:jc w:val="center"/>
      </w:pPr>
      <w:r>
        <w:rPr>
          <w:b/>
        </w:rPr>
        <w:t>--- END ---</w:t>
      </w:r>
    </w:p>
    <w:sectPr>
      <w:pgNumType w:start="1"/>
      <w:footerReference xmlns:r="http://schemas.openxmlformats.org/officeDocument/2006/relationships" r:id="Re7dcee2d1d8f47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e1a2115c04c29" /><Relationship Type="http://schemas.openxmlformats.org/officeDocument/2006/relationships/footer" Target="/word/footer1.xml" Id="Re7dcee2d1d8f47ba" /></Relationships>
</file>