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edabf696274e4f" /></Relationships>
</file>

<file path=word/document.xml><?xml version="1.0" encoding="utf-8"?>
<w:document xmlns:w="http://schemas.openxmlformats.org/wordprocessingml/2006/main">
  <w:body>
    <w:p>
      <w:r>
        <w:t>S-1047.5</w:t>
      </w:r>
    </w:p>
    <w:p>
      <w:pPr>
        <w:jc w:val="center"/>
      </w:pPr>
      <w:r>
        <w:t>_______________________________________________</w:t>
      </w:r>
    </w:p>
    <w:p/>
    <w:p>
      <w:pPr>
        <w:jc w:val="center"/>
      </w:pPr>
      <w:r>
        <w:rPr>
          <w:b/>
        </w:rPr>
        <w:t>SUBSTITUTE SENATE BILL 5096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Robinson, Hunt, Nguyen, and Wilson, C.; by request of Office of Financial Management)</w:t>
      </w:r>
    </w:p>
    <w:p/>
    <w:p>
      <w:r>
        <w:rPr>
          <w:t xml:space="preserve">READ FIRST TIME 02/18/21.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an excise tax on gains from the sale or exchange of certain capital assets; adding a new section to chapter 82.04 RCW; adding a new section to chapter 82.32 RCW; adding a new chapter to Title 82 RCW; creating new sections; prescribing penalties;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capital gain" means federal net long-term capital gain:</w:t>
      </w:r>
    </w:p>
    <w:p>
      <w:pPr>
        <w:spacing w:before="0" w:after="0" w:line="408" w:lineRule="exact"/>
        <w:ind w:left="0" w:right="0" w:firstLine="576"/>
        <w:jc w:val="left"/>
      </w:pPr>
      <w:r>
        <w:rPr/>
        <w:t xml:space="preserve">(a) Plus any amount of long-term capital loss from a sale or exchange that is exempt from the tax imposed in this chapter, to the extent such loss was included in calculating federal net long-term capital gain;</w:t>
      </w:r>
    </w:p>
    <w:p>
      <w:pPr>
        <w:spacing w:before="0" w:after="0" w:line="408" w:lineRule="exact"/>
        <w:ind w:left="0" w:right="0" w:firstLine="576"/>
        <w:jc w:val="left"/>
      </w:pPr>
      <w:r>
        <w:rPr/>
        <w:t xml:space="preserve">(b) Plus any amount of long-term capital loss from a sale or exchange that is not allocated to Washington under section 107 of this act, to the extent such loss was included in calculating federal net long-term capital gain;</w:t>
      </w:r>
    </w:p>
    <w:p>
      <w:pPr>
        <w:spacing w:before="0" w:after="0" w:line="408" w:lineRule="exact"/>
        <w:ind w:left="0" w:right="0" w:firstLine="576"/>
        <w:jc w:val="left"/>
      </w:pPr>
      <w:r>
        <w:rPr/>
        <w:t xml:space="preserve">(c) Plus any amount of loss carryforward from a sale or exchange that is not allocated to Washington under section 107 of this act, to the extent such loss was included in calculating federal net long-term capital gain;</w:t>
      </w:r>
    </w:p>
    <w:p>
      <w:pPr>
        <w:spacing w:before="0" w:after="0" w:line="408" w:lineRule="exact"/>
        <w:ind w:left="0" w:right="0" w:firstLine="576"/>
        <w:jc w:val="left"/>
      </w:pPr>
      <w:r>
        <w:rPr/>
        <w:t xml:space="preserve">(d) Less any amount of long-term capital gain from a sale or exchange that is not allocated to Washington under section 107 of this act, to the extent such gain was included in calculating federal net long-term capital gain; and</w:t>
      </w:r>
    </w:p>
    <w:p>
      <w:pPr>
        <w:spacing w:before="0" w:after="0" w:line="408" w:lineRule="exact"/>
        <w:ind w:left="0" w:right="0" w:firstLine="576"/>
        <w:jc w:val="left"/>
      </w:pPr>
      <w:r>
        <w:rPr/>
        <w:t xml:space="preserve">(e) Less any amount of long-term capital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(2)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(3) "Federal net long-term capital gain" means the net long-term capital gain reportable for federal income tax purposes determined as if Title 26 U.S.C. Secs. 1400Z-1 and 1400Z-2 of the internal revenue code did not exist.</w:t>
      </w:r>
    </w:p>
    <w:p>
      <w:pPr>
        <w:spacing w:before="0" w:after="0" w:line="408" w:lineRule="exact"/>
        <w:ind w:left="0" w:right="0" w:firstLine="576"/>
        <w:jc w:val="left"/>
      </w:pPr>
      <w:r>
        <w:rPr/>
        <w:t xml:space="preserve">(4) "Individual" means a natural person.</w:t>
      </w:r>
    </w:p>
    <w:p>
      <w:pPr>
        <w:spacing w:before="0" w:after="0" w:line="408" w:lineRule="exact"/>
        <w:ind w:left="0" w:right="0" w:firstLine="576"/>
        <w:jc w:val="left"/>
      </w:pPr>
      <w:r>
        <w:rPr/>
        <w:t xml:space="preserve">(5)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(6) "Long-term capital asset" means a capital asset that is held for more than one year.</w:t>
      </w:r>
    </w:p>
    <w:p>
      <w:pPr>
        <w:spacing w:before="0" w:after="0" w:line="408" w:lineRule="exact"/>
        <w:ind w:left="0" w:right="0" w:firstLine="576"/>
        <w:jc w:val="left"/>
      </w:pPr>
      <w:r>
        <w:rPr/>
        <w:t xml:space="preserve">(7) "Long-term capital gain" means gain from the sale or exchange of a long-term capital asset.</w:t>
      </w:r>
    </w:p>
    <w:p>
      <w:pPr>
        <w:spacing w:before="0" w:after="0" w:line="408" w:lineRule="exact"/>
        <w:ind w:left="0" w:right="0" w:firstLine="576"/>
        <w:jc w:val="left"/>
      </w:pPr>
      <w:r>
        <w:rPr/>
        <w:t xml:space="preserve">(8) "Long-term capital loss" means a loss from the sale or exchange of a long-term capital asset.</w:t>
      </w:r>
    </w:p>
    <w:p>
      <w:pPr>
        <w:spacing w:before="0" w:after="0" w:line="408" w:lineRule="exact"/>
        <w:ind w:left="0" w:right="0" w:firstLine="576"/>
        <w:jc w:val="left"/>
      </w:pPr>
      <w:r>
        <w:rPr/>
        <w:t xml:space="preserve">(9) "Real estate" has the same meaning as in RCW 82.45.032.</w:t>
      </w:r>
    </w:p>
    <w:p>
      <w:pPr>
        <w:spacing w:before="0" w:after="0" w:line="408" w:lineRule="exact"/>
        <w:ind w:left="0" w:right="0" w:firstLine="576"/>
        <w:jc w:val="left"/>
      </w:pPr>
      <w:r>
        <w:rPr/>
        <w:t xml:space="preserve">(10)(a)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30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183 days during the taxable year.</w:t>
      </w:r>
    </w:p>
    <w:p>
      <w:pPr>
        <w:spacing w:before="0" w:after="0" w:line="408" w:lineRule="exact"/>
        <w:ind w:left="0" w:right="0" w:firstLine="576"/>
        <w:jc w:val="left"/>
      </w:pPr>
      <w:r>
        <w:rPr/>
        <w:t xml:space="preserve">(b) For purposes of this subsection, "day" includes any portion of a day, except that a continuous period of 24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(11) "Taxable year" means the taxpayer's taxable year as determined under the internal revenue code.</w:t>
      </w:r>
    </w:p>
    <w:p>
      <w:pPr>
        <w:spacing w:before="0" w:after="0" w:line="408" w:lineRule="exact"/>
        <w:ind w:left="0" w:right="0" w:firstLine="576"/>
        <w:jc w:val="left"/>
      </w:pPr>
      <w:r>
        <w:rPr/>
        <w:t xml:space="preserve">(12) "Taxpayer" means an individual subject to tax under this chapter.</w:t>
      </w:r>
    </w:p>
    <w:p>
      <w:pPr>
        <w:spacing w:before="0" w:after="0" w:line="408" w:lineRule="exact"/>
        <w:ind w:left="0" w:right="0" w:firstLine="576"/>
        <w:jc w:val="left"/>
      </w:pPr>
      <w:r>
        <w:rPr/>
        <w:t xml:space="preserve">(13) "Washington capital gains" means an individual's adjusted capital gain less $250,000 for each return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an excise tax is imposed on the sale or exchange of long-term capital assets. Only individuals are subject to payment of the tax, which equals seven percent multiplied by an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and no such amount is allowed as a carryover for use in the calculation of that individual's adjusted capital gain, as defined in section 101(1) of this act, for any taxable year. To the extent that a loss carryforward is included in the calculation of an individual's federal net long-term capital gain and that loss carryforward is directly attributable to losses from sales or exchanges allocated to this state under section 107 of this act, the loss carryforward is included in the calculation of that individual's adjusted capital gain for the purposes of this chapter. An individual may not include any losses carried back for federal income tax purposes in the calculation of that individual's adjusted capital gain for any taxable year.</w:t>
      </w:r>
    </w:p>
    <w:p>
      <w:pPr>
        <w:spacing w:before="0" w:after="0" w:line="408" w:lineRule="exact"/>
        <w:ind w:left="0" w:right="0" w:firstLine="576"/>
        <w:jc w:val="left"/>
      </w:pPr>
      <w:r>
        <w:rPr/>
        <w:t xml:space="preserve">(3)(a) The tax imposed in this section applies to the sale or exchange of long-term capital assets owned by the taxpayer, whether the taxpayer was the legal or beneficial owner of such assets at the time of the sale or exchange. The tax applies when the Washington capital gains are recognized by the taxpayer in accordance with this chapter.</w:t>
      </w:r>
    </w:p>
    <w:p>
      <w:pPr>
        <w:spacing w:before="0" w:after="0" w:line="408" w:lineRule="exact"/>
        <w:ind w:left="0" w:right="0" w:firstLine="576"/>
        <w:jc w:val="left"/>
      </w:pPr>
      <w:r>
        <w:rPr/>
        <w:t xml:space="preserve">(b) For purposes of this chapter, an individual is considered to be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 All real estate;</w:t>
      </w:r>
    </w:p>
    <w:p>
      <w:pPr>
        <w:spacing w:before="0" w:after="0" w:line="408" w:lineRule="exact"/>
        <w:ind w:left="0" w:right="0" w:firstLine="576"/>
        <w:jc w:val="left"/>
      </w:pPr>
      <w:r>
        <w:rPr/>
        <w:t xml:space="preserve">(2) Assets held under a retirement savings account under Title 26 U.S.C. Sec. 401(k) of the internal revenue code, a tax-sheltered annuity or custodial account described in Title 26 U.S.C. Sec. 403(b) of the internal revenue code, a deferred compensation plan under Title 26 U.S.C. Sec. 457(b) of the internal revenue code, an individual retirement account or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12 months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agriculture that meets the criteria for material participation in an activity under Title 26 U.S.C. Sec. 469(h) of the internal revenue code for the 10 years prior to the date of the sale or exchange of the agricultural land;</w:t>
      </w:r>
    </w:p>
    <w:p>
      <w:pPr>
        <w:spacing w:before="0" w:after="0" w:line="408" w:lineRule="exact"/>
        <w:ind w:left="0" w:right="0" w:firstLine="576"/>
        <w:jc w:val="left"/>
      </w:pPr>
      <w:r>
        <w:rPr/>
        <w:t xml:space="preserve">(6) Property used in a trade or business if the property is depreciable under Title 26 U.S.C. Sec. 167 of the internal revenue code, or qualifies for expensing under Title 26 U.S.C. Sec. 179 of the internal revenue code;</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and timberland.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 and</w:t>
      </w:r>
    </w:p>
    <w:p>
      <w:pPr>
        <w:spacing w:before="0" w:after="0" w:line="408" w:lineRule="exact"/>
        <w:ind w:left="0" w:right="0" w:firstLine="576"/>
        <w:jc w:val="left"/>
      </w:pPr>
      <w:r>
        <w:rPr/>
        <w:t xml:space="preserve">(8) Goodwill received from the sale of an auto dealership licensed under chapter 46.70 RCW whose activities are subject to chapter 46.96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computing tax under this chapter for a taxable year, a taxpayer may deduct from the measure of tax the amount of adjusted capital gain derived in the taxable year from the sale of substantially all of the fair market value of the assets of, or the transfer of substantially all of the taxpayer's interest in, a qualified family-owned small business, to the extent that such adjusted capital gain would otherwise be included in the taxpayer's Washington capital gains.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Title 26 U.S.C. Sec.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his or her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50 full-time employees at any time during the 12-month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1,820 hours of employment, including paid leave, for the 12-month period described in (d)(iii)(A) of this subsection (2); and</w:t>
      </w:r>
    </w:p>
    <w:p>
      <w:pPr>
        <w:spacing w:before="0" w:after="0" w:line="408" w:lineRule="exact"/>
        <w:ind w:left="0" w:right="0" w:firstLine="576"/>
        <w:jc w:val="left"/>
      </w:pPr>
      <w:r>
        <w:rPr/>
        <w:t xml:space="preserve">(iv) That had worldwide gross revenue of $6,000,000 or less in the 12-month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long-term capital gains and losses are allocated to Washington as follows:</w:t>
      </w:r>
    </w:p>
    <w:p>
      <w:pPr>
        <w:spacing w:before="0" w:after="0" w:line="408" w:lineRule="exact"/>
        <w:ind w:left="0" w:right="0" w:firstLine="576"/>
        <w:jc w:val="left"/>
      </w:pPr>
      <w:r>
        <w:rPr/>
        <w:t xml:space="preserve">(a) Long-term capital gains or losses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Long-term capital gains or losses from the sale or exchange of tangible personal property are allocated to this state if the property was located in this state at the time of the sale or exchange. Long-term capital gains or losses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gains by another taxing jurisdiction.</w:t>
      </w:r>
    </w:p>
    <w:p>
      <w:pPr>
        <w:spacing w:before="0" w:after="0" w:line="408" w:lineRule="exact"/>
        <w:ind w:left="0" w:right="0" w:firstLine="576"/>
        <w:jc w:val="left"/>
      </w:pPr>
      <w:r>
        <w:rPr/>
        <w:t xml:space="preserve">(c) Long-term capital gains or losses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(b)(i) Except as provided in (b)(ii) of this subsection (1), returns and all supporting documents must be filed electronically using the department's online tax filing service or other method of electronic reporting as the department may authorize.</w:t>
      </w:r>
    </w:p>
    <w:p>
      <w:pPr>
        <w:spacing w:before="0" w:after="0" w:line="408" w:lineRule="exact"/>
        <w:ind w:left="0" w:right="0" w:firstLine="576"/>
        <w:jc w:val="left"/>
      </w:pPr>
      <w:r>
        <w:rPr/>
        <w:t xml:space="preserve">(ii) The department may waive the electronic filing requirement in this subsection for good cause as provided in RCW 82.32.080.</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The tax must be paid by electronic funds transfer as defined in RCW 82.32.085 or by other forms of electronic payment as may be authorized by the department. The department may waive the electronic payment requirement for good cause as provided in RCW 82.32.080.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by law and to the extent not inconsistent with the provisions of this chapter, chapter 82.32 RCW applies to the administration of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any provision of this chapter found to be ambiguous by any court of competent jurisdiction or administrative agency be construed in favor of application of the tax, notwithstanding any contrary common law rule of statutory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avoid taxing the same sale or exchange under both the business and occupation tax and capital gains tax, a credit is allowed against taxes due under this chapter on a sale or exchange that is also subject to the tax imposed under section 102 of this act. The credit is equal to the amount of tax imposed under this chapter on such sale or exchange.</w:t>
      </w:r>
    </w:p>
    <w:p>
      <w:pPr>
        <w:spacing w:before="0" w:after="0" w:line="408" w:lineRule="exact"/>
        <w:ind w:left="0" w:right="0" w:firstLine="576"/>
        <w:jc w:val="left"/>
      </w:pPr>
      <w:r>
        <w:rPr/>
        <w:t xml:space="preserve">(2) The credit may be used against any tax due under this chapter.</w:t>
      </w:r>
    </w:p>
    <w:p>
      <w:pPr>
        <w:spacing w:before="0" w:after="0" w:line="408" w:lineRule="exact"/>
        <w:ind w:left="0" w:right="0" w:firstLine="576"/>
        <w:jc w:val="left"/>
      </w:pPr>
      <w:r>
        <w:rPr/>
        <w:t xml:space="preserve">(3) 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t xml:space="preserve">(4) The department must apply the credit first to taxes deposited into the general fund. If any remaining credit reduces the amount of taxes deposited into the workforce education investment account established in RCW 43.79.195, the department must notify the state treasurer of such amounts monthly, and the state treasurer must transfer those amounts from the general fund to the workforce education investment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may enter into reciprocal tax collection agreements with the taxing officials of any other state imposing a specified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"Specified taxes" means generally applicable state and local sales taxes and use taxes, broad-based state gross receipts taxes, state income taxes, and stand-alone state taxes on capital gains or interest and dividends. "Specified taxes" includes, but is not limited to, the taxes imposed in, or under the authority of, chapters 82.04, 82.08, 82.12, 82.14, 82.16, and 82.--- RCW (the new chapter created in section 202 of this act), and similar taxes imposed by another state. For purposes of this subsection (2)(a), "gross receipts tax," "income tax," "sales tax," and "use tax" have the same meanings as provided in RCW 82.56.010.</w:t>
      </w:r>
    </w:p>
    <w:p>
      <w:pPr>
        <w:spacing w:before="0" w:after="0" w:line="408" w:lineRule="exact"/>
        <w:ind w:left="0" w:right="0" w:firstLine="576"/>
        <w:jc w:val="left"/>
      </w:pPr>
      <w:r>
        <w:rPr/>
        <w:t xml:space="preserve">(b) "State" has the same meaning as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first $350,000,000 in revenues from taxes collected under this chapter during any calendar year, as well as penalties and interest collected during the calendar year, must be deposited into the education legacy trust account created under RCW 83.100.230. The remainder shall be deposited into the taxpayer relief account hereby created in the state treasury.</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112 and 115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of competent jurisdiction, in a final judgment not subject to appeal, adjudges section 102 of this act unconstitutional, or otherwise invalid, in its entirety, section 113 of this act is null and void in its entirety. Any credits previously claimed under section 113 of this act must be repaid within 30 days of the department of revenue's notice to the taxpayer of the amount due.</w:t>
      </w:r>
    </w:p>
    <w:p>
      <w:pPr>
        <w:spacing w:before="0" w:after="0" w:line="408" w:lineRule="exact"/>
        <w:ind w:left="0" w:right="0" w:firstLine="576"/>
        <w:jc w:val="left"/>
      </w:pPr>
      <w:r>
        <w:rPr/>
        <w:t xml:space="preserve">(2) If the taxpayer fails to repay the credit by the due date, interest and penalties as provided in chapter 82.32 RCW apply to the deficiency.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115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5dcaf93eeb0c4a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6d60d17e8d43fc" /><Relationship Type="http://schemas.openxmlformats.org/officeDocument/2006/relationships/footer" Target="/word/footer1.xml" Id="R5dcaf93eeb0c4af9" /></Relationships>
</file>