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ac640efdc04629" /></Relationships>
</file>

<file path=word/document.xml><?xml version="1.0" encoding="utf-8"?>
<w:document xmlns:w="http://schemas.openxmlformats.org/wordprocessingml/2006/main">
  <w:body>
    <w:p>
      <w:r>
        <w:t>S-0428.2</w:t>
      </w:r>
    </w:p>
    <w:p>
      <w:pPr>
        <w:jc w:val="center"/>
      </w:pPr>
      <w:r>
        <w:t>_______________________________________________</w:t>
      </w:r>
    </w:p>
    <w:p/>
    <w:p>
      <w:pPr>
        <w:jc w:val="center"/>
      </w:pPr>
      <w:r>
        <w:rPr>
          <w:b/>
        </w:rPr>
        <w:t>SUBSTITUTE SENATE BILL 5064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Saldaña, Wilson, C., Das, Hasegawa, Keiser, Kuderer, Lovelett, Nguyen, and Stanford)</w:t>
      </w:r>
    </w:p>
    <w:p/>
    <w:p>
      <w:r>
        <w:rPr>
          <w:t xml:space="preserve">READ FIRST TIME 02/04/21.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unemployment insurance when an individual voluntarily leaves work; amending RCW 50.20.010, 50.20.100, and 50.29.021; reenacting and amending RCW 50.20.050; adding a new section to chapter 50.04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"Vulnerable adult" has the same meaning as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2020 c 7 s 8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individual</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individual</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The individual</w:t>
      </w:r>
      <w:r>
        <w:rPr/>
        <w:t xml:space="preserve"> is able to work, and is available for work in any trade, occupation, profession, or business for which </w:t>
      </w:r>
      <w:r>
        <w:t>((</w:t>
      </w:r>
      <w:r>
        <w:rPr>
          <w:strike/>
        </w:rPr>
        <w:t xml:space="preserve">he or she</w:t>
      </w:r>
      <w:r>
        <w:t>))</w:t>
      </w:r>
      <w:r>
        <w:rPr/>
        <w:t xml:space="preserve"> </w:t>
      </w:r>
      <w:r>
        <w:rPr>
          <w:u w:val="single"/>
        </w:rPr>
        <w:t xml:space="preserve">the individual</w:t>
      </w:r>
      <w:r>
        <w:rPr/>
        <w:t xml:space="preserve"> is reasonably fitted.</w:t>
      </w:r>
    </w:p>
    <w:p>
      <w:pPr>
        <w:spacing w:before="0" w:after="0" w:line="408" w:lineRule="exact"/>
        <w:ind w:left="0" w:right="0" w:firstLine="576"/>
        <w:jc w:val="left"/>
      </w:pPr>
      <w:r>
        <w:rPr/>
        <w:t xml:space="preserve">(i)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(ii) Until June 30, 2021, an individual under quarantine or isolation, as defined by the department of health, as directed by a public health official during the novel coronavirus outbreak pursuant to the gubernatorial declaration of emergency of February 29, 2020, will meet the requirements of this subsection (1)(c) if the individual is able to perform, available to perform, and actively seeking work which can be performed while under quarantine or isolation.</w:t>
      </w:r>
    </w:p>
    <w:p>
      <w:pPr>
        <w:spacing w:before="0" w:after="0" w:line="408" w:lineRule="exact"/>
        <w:ind w:left="0" w:right="0" w:firstLine="576"/>
        <w:jc w:val="left"/>
      </w:pPr>
      <w:r>
        <w:rPr/>
        <w:t xml:space="preserve">(iii) For the purposes of this subsection, "customary trade practices" includes compliance with an electrical apprenticeship training program that includes a recognized referral system under apprenticeship program standards approved by the Washington state apprenticeship and training council;</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individual</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individual</w:t>
      </w:r>
      <w:r>
        <w:rPr/>
        <w:t xml:space="preserv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As to weeks </w:t>
      </w:r>
      <w:r>
        <w:t>((</w:t>
      </w:r>
      <w:r>
        <w:rPr>
          <w:strike/>
        </w:rPr>
        <w:t xml:space="preserve">beginning after March 31, 1981,</w:t>
      </w:r>
      <w:r>
        <w:t>))</w:t>
      </w:r>
      <w:r>
        <w:rPr/>
        <w:t xml:space="preserve">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0" w:after="0" w:line="408" w:lineRule="exact"/>
        <w:ind w:left="0" w:right="0" w:firstLine="576"/>
        <w:jc w:val="left"/>
      </w:pPr>
      <w:r>
        <w:rPr>
          <w:u w:val="single"/>
        </w:rPr>
        <w:t xml:space="preserve">(3) Notwithstanding the requirements of subsections (1) and (2) of this section, individuals with caregiving responsibilities may restrict their hours or days of availability if they show that there is no other person to provide the care within their means, and that there is still a substantial market of employment open to them after the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With respect to </w:t>
      </w:r>
      <w:r>
        <w:t>((</w:t>
      </w:r>
      <w:r>
        <w:rPr>
          <w:strike/>
        </w:rPr>
        <w:t xml:space="preserve">claims that have an effective date on or after January 4, 2004, and for separations that occur before September 6, 2009</w:t>
      </w:r>
      <w:r>
        <w:t>))</w:t>
      </w:r>
      <w:r>
        <w:rPr/>
        <w:t xml:space="preserve"> </w:t>
      </w:r>
      <w:r>
        <w:rPr>
          <w:u w:val="single"/>
        </w:rPr>
        <w:t xml:space="preserve">separations that occur on or after September 6, 2009, and for separations that occur before July 3, 2022</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w:t>
      </w:r>
      <w:r>
        <w:rPr>
          <w:u w:val="single"/>
        </w:rPr>
        <w:t xml:space="preserve">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the 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 has good cause and</w:t>
      </w:r>
      <w:r>
        <w:rPr/>
        <w:t xml:space="preserve"> is not disqualified from benefits under (a) of this subsection </w:t>
      </w:r>
      <w:r>
        <w:t>((</w:t>
      </w:r>
      <w:r>
        <w:rPr>
          <w:strike/>
        </w:rPr>
        <w:t xml:space="preserve">when</w:t>
      </w:r>
      <w:r>
        <w:t>))</w:t>
      </w:r>
      <w:r>
        <w:rPr/>
        <w:t xml:space="preserve"> </w:t>
      </w:r>
      <w:r>
        <w:rPr>
          <w:u w:val="single"/>
        </w:rPr>
        <w:t xml:space="preserve">only under the following circumstances</w:t>
      </w:r>
      <w:r>
        <w:rPr/>
        <w:t xml:space="preserve">:</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t xml:space="preserve">(A) The claimant pursued all reasonable alternatives to preserve </w:t>
      </w:r>
      <w:r>
        <w:t>((</w:t>
      </w:r>
      <w:r>
        <w:rPr>
          <w:strike/>
        </w:rPr>
        <w:t xml:space="preserve">his or her</w:t>
      </w:r>
      <w:r>
        <w:t>))</w:t>
      </w:r>
      <w:r>
        <w:rPr/>
        <w:t xml:space="preserve"> </w:t>
      </w:r>
      <w:r>
        <w:rPr>
          <w:u w:val="single"/>
        </w:rPr>
        <w:t xml:space="preserve">the claimant's</w:t>
      </w:r>
      <w:r>
        <w:rPr/>
        <w:t xml:space="preserve">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w:t>
      </w:r>
      <w:r>
        <w:t>((</w:t>
      </w:r>
      <w:r>
        <w:rPr>
          <w:strike/>
        </w:rPr>
        <w:t xml:space="preserve">(A) With respect to claims that have an effective date before July 2, 2006, he or she: (I)</w:t>
      </w:r>
      <w:r>
        <w:t>))</w:t>
      </w:r>
      <w:r>
        <w:rPr/>
        <w:t xml:space="preserve"> </w:t>
      </w:r>
      <w:r>
        <w:rPr>
          <w:u w:val="single"/>
        </w:rPr>
        <w:t xml:space="preserve">The claimant: (A)</w:t>
      </w:r>
      <w:r>
        <w:rPr/>
        <w:t xml:space="preserve"> Left work to relocate for the </w:t>
      </w:r>
      <w:r>
        <w:t>((</w:t>
      </w:r>
      <w:r>
        <w:rPr>
          <w:strike/>
        </w:rPr>
        <w:t xml:space="preserve">spouse's</w:t>
      </w:r>
      <w:r>
        <w:t>))</w:t>
      </w:r>
      <w:r>
        <w:rPr/>
        <w:t xml:space="preserve"> employment </w:t>
      </w:r>
      <w:r>
        <w:t>((</w:t>
      </w:r>
      <w:r>
        <w:rPr>
          <w:strike/>
        </w:rPr>
        <w:t xml:space="preserve">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r>
        <w:t>))</w:t>
      </w:r>
      <w:r>
        <w:rPr/>
        <w:t xml:space="preserve"> </w:t>
      </w:r>
      <w:r>
        <w:rPr>
          <w:u w:val="single"/>
        </w:rPr>
        <w:t xml:space="preserve">of a spouse or domestic partner that is outside the existing labor market area; and (B) remained employed as long as was reasonable prior to the move</w:t>
      </w:r>
      <w:r>
        <w:rPr/>
        <w:t xml:space="preser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 </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or</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p>
    <w:p>
      <w:pPr>
        <w:spacing w:before="0" w:after="0" w:line="408" w:lineRule="exact"/>
        <w:ind w:left="0" w:right="0" w:firstLine="576"/>
        <w:jc w:val="left"/>
      </w:pPr>
      <w:r>
        <w:rPr/>
        <w:t xml:space="preserve">(2) With respect to separations that occur on or after </w:t>
      </w:r>
      <w:r>
        <w:t>((</w:t>
      </w:r>
      <w:r>
        <w:rPr>
          <w:strike/>
        </w:rPr>
        <w:t xml:space="preserve">September 6, 2009</w:t>
      </w:r>
      <w:r>
        <w:t>))</w:t>
      </w:r>
      <w:r>
        <w:rPr/>
        <w:t xml:space="preserve"> </w:t>
      </w:r>
      <w:r>
        <w:rPr>
          <w:u w:val="single"/>
        </w:rPr>
        <w:t xml:space="preserve">July 3, 2022</w:t>
      </w:r>
      <w:r>
        <w:rPr/>
        <w:t xml:space="preserve">:</w:t>
      </w:r>
    </w:p>
    <w:p>
      <w:pPr>
        <w:spacing w:before="0" w:after="0" w:line="408" w:lineRule="exact"/>
        <w:ind w:left="0" w:right="0" w:firstLine="576"/>
        <w:jc w:val="left"/>
      </w:pPr>
      <w:r>
        <w:rPr/>
        <w:t xml:space="preserve">(a) </w:t>
      </w:r>
      <w:r>
        <w:t>((</w:t>
      </w:r>
      <w:r>
        <w:rPr>
          <w:strike/>
        </w:rPr>
        <w:t xml:space="preserve">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w:t>
      </w:r>
      <w:r>
        <w:t>))</w:t>
      </w:r>
      <w:r>
        <w:rPr/>
        <w:t xml:space="preserve"> </w:t>
      </w:r>
      <w:r>
        <w:rPr>
          <w:u w:val="single"/>
        </w:rPr>
        <w:t xml:space="preserve">the claimant</w:t>
      </w:r>
      <w:r>
        <w:rPr/>
        <w:t xml:space="preserve"> has left work voluntarily without good cause and thereafter for seven calendar weeks and until </w:t>
      </w:r>
      <w:r>
        <w:t>((</w:t>
      </w:r>
      <w:r>
        <w:rPr>
          <w:strike/>
        </w:rPr>
        <w:t xml:space="preserve">he or she</w:t>
      </w:r>
      <w:r>
        <w:t>))</w:t>
      </w:r>
      <w:r>
        <w:rPr/>
        <w:t xml:space="preserve"> </w:t>
      </w:r>
      <w:r>
        <w:rPr>
          <w:u w:val="single"/>
        </w:rPr>
        <w:t xml:space="preserve">the claimant</w:t>
      </w:r>
      <w:r>
        <w:rPr/>
        <w:t xml:space="preserve"> has obtained bona fide work in employment covered by this title and earned wages in that employment equal to seven times </w:t>
      </w:r>
      <w:r>
        <w:t>((</w:t>
      </w:r>
      <w:r>
        <w:rPr>
          <w:strike/>
        </w:rPr>
        <w:t xml:space="preserve">his or her</w:t>
      </w:r>
      <w:r>
        <w:t>))</w:t>
      </w:r>
      <w:r>
        <w:rPr/>
        <w:t xml:space="preserve"> </w:t>
      </w:r>
      <w:r>
        <w:rPr>
          <w:u w:val="single"/>
        </w:rPr>
        <w:t xml:space="preserve">the claimant's</w:t>
      </w:r>
      <w:r>
        <w:rPr/>
        <w:t xml:space="preserve"> weekly benefit amount. Good cause reasons to leave work are limited to reasons listed in (b) of this subsection.</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t xml:space="preserve">(i) The duration of the work;</w:t>
      </w:r>
    </w:p>
    <w:p>
      <w:pPr>
        <w:spacing w:before="0" w:after="0" w:line="408" w:lineRule="exact"/>
        <w:ind w:left="0" w:right="0" w:firstLine="576"/>
        <w:jc w:val="left"/>
      </w:pPr>
      <w:r>
        <w:rPr/>
        <w:t xml:space="preserve">(ii) The extent of direction and control by the employer over the work; and</w:t>
      </w:r>
    </w:p>
    <w:p>
      <w:pPr>
        <w:spacing w:before="0" w:after="0" w:line="408" w:lineRule="exact"/>
        <w:ind w:left="0" w:right="0" w:firstLine="576"/>
        <w:jc w:val="left"/>
      </w:pPr>
      <w:r>
        <w:rPr/>
        <w:t xml:space="preserve">(iii)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rPr/>
        <w:t xml:space="preserve">(b) </w:t>
      </w:r>
      <w:r>
        <w:t>((</w:t>
      </w:r>
      <w:r>
        <w:rPr>
          <w:strike/>
        </w:rPr>
        <w:t xml:space="preserve">An individual</w:t>
      </w:r>
      <w:r>
        <w:t>))</w:t>
      </w:r>
      <w:r>
        <w:rPr/>
        <w:t xml:space="preserve"> </w:t>
      </w:r>
      <w:r>
        <w:rPr>
          <w:u w:val="single"/>
        </w:rPr>
        <w:t xml:space="preserve">A claimant</w:t>
      </w:r>
      <w:r>
        <w:rPr/>
        <w:t xml:space="preserve"> has good cause and is not disqualified from benefits under (a) of this subsection only under the following circumstances:</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claimant</w:t>
      </w:r>
      <w:r>
        <w:rPr/>
        <w:t xml:space="preserve"> has left work to accept a bona fide offer of bona fide work as described in (a) of this subsection;</w:t>
      </w:r>
    </w:p>
    <w:p>
      <w:pPr>
        <w:spacing w:before="0" w:after="0" w:line="408" w:lineRule="exact"/>
        <w:ind w:left="0" w:right="0" w:firstLine="576"/>
        <w:jc w:val="left"/>
      </w:pPr>
      <w:r>
        <w:rPr/>
        <w:t xml:space="preserve">(ii) The separation was necessary because of the illness or disability of the claimant or the death, illness, or disability of a </w:t>
      </w:r>
      <w:r>
        <w:t>((</w:t>
      </w:r>
      <w:r>
        <w:rPr>
          <w:strike/>
        </w:rPr>
        <w:t xml:space="preserve">member of the claimant's immediate family if</w:t>
      </w:r>
      <w:r>
        <w:t>))</w:t>
      </w:r>
      <w:r>
        <w:rPr/>
        <w:t xml:space="preserve"> </w:t>
      </w:r>
      <w:r>
        <w:rPr>
          <w:u w:val="single"/>
        </w:rPr>
        <w:t xml:space="preserve">family member, or because care for a child or a vulnerable adult in the claimant's care is inaccessible, so long as</w:t>
      </w:r>
      <w:r>
        <w:rPr/>
        <w:t xml:space="preserve">:</w:t>
      </w:r>
    </w:p>
    <w:p>
      <w:pPr>
        <w:spacing w:before="0" w:after="0" w:line="408" w:lineRule="exact"/>
        <w:ind w:left="0" w:right="0" w:firstLine="576"/>
        <w:jc w:val="left"/>
      </w:pPr>
      <w:r>
        <w:rPr/>
        <w:t xml:space="preserve">(A) The claimant </w:t>
      </w:r>
      <w:r>
        <w:t>((</w:t>
      </w:r>
      <w:r>
        <w:rPr>
          <w:strike/>
        </w:rPr>
        <w:t xml:space="preserve">pursued all reasonable alternatives</w:t>
      </w:r>
      <w:r>
        <w:t>))</w:t>
      </w:r>
      <w:r>
        <w:rPr/>
        <w:t xml:space="preserve"> </w:t>
      </w:r>
      <w:r>
        <w:rPr>
          <w:u w:val="single"/>
        </w:rPr>
        <w:t xml:space="preserve">made reasonable efforts</w:t>
      </w:r>
      <w:r>
        <w:rPr/>
        <w:t xml:space="preserve"> to preserve </w:t>
      </w:r>
      <w:r>
        <w:t>((</w:t>
      </w:r>
      <w:r>
        <w:rPr>
          <w:strike/>
        </w:rPr>
        <w:t xml:space="preserve">his or her</w:t>
      </w:r>
      <w:r>
        <w:t>))</w:t>
      </w:r>
      <w:r>
        <w:rPr/>
        <w:t xml:space="preserve"> </w:t>
      </w:r>
      <w:r>
        <w:rPr>
          <w:u w:val="single"/>
        </w:rPr>
        <w:t xml:space="preserve">the claimant's</w:t>
      </w:r>
      <w:r>
        <w:rPr/>
        <w:t xml:space="preserve"> employment status by requesting a leave of absence </w:t>
      </w:r>
      <w:r>
        <w:rPr>
          <w:u w:val="single"/>
        </w:rPr>
        <w:t xml:space="preserve">or changes in working conditions or work schedule that would accommodate the death, illness, disability, or caregiving inaccessibility</w:t>
      </w:r>
      <w:r>
        <w:rPr/>
        <w:t xml:space="preserv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t xml:space="preserve">(B) The claimant terminated </w:t>
      </w:r>
      <w:r>
        <w:t>((</w:t>
      </w:r>
      <w:r>
        <w:rPr>
          <w:strike/>
        </w:rPr>
        <w:t xml:space="preserve">his or her</w:t>
      </w:r>
      <w:r>
        <w:t>))</w:t>
      </w:r>
      <w:r>
        <w:rPr/>
        <w:t xml:space="preserve"> </w:t>
      </w:r>
      <w:r>
        <w:rPr>
          <w:u w:val="single"/>
        </w:rPr>
        <w:t xml:space="preserve">the claimant's</w:t>
      </w:r>
      <w:r>
        <w:rPr/>
        <w:t xml:space="preserve"> employment status, and is not entitled to be reinstated to the same position or a comparable or similar position;</w:t>
      </w:r>
    </w:p>
    <w:p>
      <w:pPr>
        <w:spacing w:before="0" w:after="0" w:line="408" w:lineRule="exact"/>
        <w:ind w:left="0" w:right="0" w:firstLine="576"/>
        <w:jc w:val="left"/>
      </w:pPr>
      <w:r>
        <w:rPr/>
        <w:t xml:space="preserve">(iii) The claimant: (A) Left work to relocate for the employment of a spouse or domestic partner that is outside the existing labor market area; and (B) remained employed as long as was reasonable prior to the move;</w:t>
      </w:r>
    </w:p>
    <w:p>
      <w:pPr>
        <w:spacing w:before="0" w:after="0" w:line="408" w:lineRule="exact"/>
        <w:ind w:left="0" w:right="0" w:firstLine="576"/>
        <w:jc w:val="left"/>
      </w:pPr>
      <w:r>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t xml:space="preserve">(v)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rPr/>
        <w:t xml:space="preserve">(vi)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rPr/>
        <w:t xml:space="preserve">(vii)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t xml:space="preserve">(viii)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rPr/>
        <w:t xml:space="preserve">(ix)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rPr/>
        <w:t xml:space="preserve">(x)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r>
        <w:t>))</w:t>
      </w:r>
    </w:p>
    <w:p>
      <w:pPr>
        <w:spacing w:before="0" w:after="0" w:line="408" w:lineRule="exact"/>
        <w:ind w:left="0" w:right="0" w:firstLine="576"/>
        <w:jc w:val="left"/>
      </w:pPr>
      <w:r>
        <w:rPr/>
        <w:t xml:space="preserve">(xi)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w:t>
      </w:r>
    </w:p>
    <w:p>
      <w:pPr>
        <w:spacing w:before="0" w:after="0" w:line="408" w:lineRule="exact"/>
        <w:ind w:left="0" w:right="0" w:firstLine="576"/>
        <w:jc w:val="left"/>
      </w:pPr>
      <w:r>
        <w:rPr>
          <w:u w:val="single"/>
        </w:rPr>
        <w:t xml:space="preserve">(xii) The claimant's usual work shifts were altered so as to make care for a child or vulnerable adult in the claimant's care inaccessible; or</w:t>
      </w:r>
    </w:p>
    <w:p>
      <w:pPr>
        <w:spacing w:before="0" w:after="0" w:line="408" w:lineRule="exact"/>
        <w:ind w:left="0" w:right="0" w:firstLine="576"/>
        <w:jc w:val="left"/>
      </w:pPr>
      <w:r>
        <w:rPr>
          <w:u w:val="single"/>
        </w:rPr>
        <w:t xml:space="preserve">(xiii) The claimant left work to relocate outside the existing labor market because of the geographical location of, proximity to, or the separation from a minor child</w:t>
      </w:r>
      <w:r>
        <w:rPr/>
        <w:t xml:space="preserve">.</w:t>
      </w:r>
    </w:p>
    <w:p>
      <w:pPr>
        <w:spacing w:before="0" w:after="0" w:line="408" w:lineRule="exact"/>
        <w:ind w:left="0" w:right="0" w:firstLine="576"/>
        <w:jc w:val="left"/>
      </w:pPr>
      <w:r>
        <w:rPr/>
        <w:t xml:space="preserve">(3) Notwithstanding subsection </w:t>
      </w:r>
      <w:r>
        <w:t>((</w:t>
      </w:r>
      <w:r>
        <w:rPr>
          <w:strike/>
        </w:rPr>
        <w:t xml:space="preserve">(2)</w:t>
      </w:r>
      <w:r>
        <w:t>))</w:t>
      </w:r>
      <w:r>
        <w:rPr/>
        <w:t xml:space="preserve"> </w:t>
      </w:r>
      <w:r>
        <w:rPr>
          <w:u w:val="single"/>
        </w:rPr>
        <w:t xml:space="preserve">(1)</w:t>
      </w:r>
      <w:r>
        <w:rPr/>
        <w:t xml:space="preserve">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w:t>
      </w:r>
      <w:r>
        <w:rPr/>
        <w:t xml:space="preserve">part-time employment before the loss of the full-time employment; and</w:t>
      </w:r>
    </w:p>
    <w:p>
      <w:pPr>
        <w:spacing w:before="0" w:after="0" w:line="408" w:lineRule="exact"/>
        <w:ind w:left="0" w:right="0" w:firstLine="576"/>
        <w:jc w:val="left"/>
      </w:pPr>
      <w:r>
        <w:rPr/>
        <w:t xml:space="preserve">(b) Did not have prior knowledge that </w:t>
      </w:r>
      <w:r>
        <w:t>((</w:t>
      </w:r>
      <w:r>
        <w:rPr>
          <w:strike/>
        </w:rPr>
        <w:t xml:space="preserve">he or she</w:t>
      </w:r>
      <w:r>
        <w:t>))</w:t>
      </w:r>
      <w:r>
        <w:rPr/>
        <w:t xml:space="preserve"> </w:t>
      </w:r>
      <w:r>
        <w:rPr>
          <w:u w:val="single"/>
        </w:rPr>
        <w:t xml:space="preserve">the claimant</w:t>
      </w:r>
      <w:r>
        <w:rPr/>
        <w:t xml:space="preserv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an individual is employment in an occupation in keeping with the individual's prior work experience, education, or training and if the individual has no prior work experience, special education, or training for employment available in the general area, then employment which the individual would have the physical and mental ability to perform. In determining whether work is suitable for an individual, the commissioner shall also consider the degree of risk involved to the individual's health, safety, and morals, the individual's physical fitness, the individual's length of unemployment and prospects for securing local work in the individual's customary occupation, the distance of the available work from the individual's residence, </w:t>
      </w:r>
      <w:r>
        <w:rPr>
          <w:u w:val="single"/>
        </w:rPr>
        <w:t xml:space="preserve">the individual's responsibilities to provide care for a child or vulnerable adult in the individual's care,</w:t>
      </w:r>
      <w:r>
        <w:rPr/>
        <w:t xml:space="preserve"> and such other factors as the commissioner may deem pertinent, including state and national emergencies.</w:t>
      </w:r>
    </w:p>
    <w:p>
      <w:pPr>
        <w:spacing w:before="0" w:after="0" w:line="408" w:lineRule="exact"/>
        <w:ind w:left="0" w:right="0" w:firstLine="576"/>
        <w:jc w:val="left"/>
      </w:pPr>
      <w:r>
        <w:rPr/>
        <w:t xml:space="preserve">(2) For individuals with base year work experience in agricultural labor, any agricultural labor available from any employer shall be deemed suitable unless it meets conditions in RCW 50.20.110 or the commissioner finds elements of specific work opportunity unsuitable for a particular individual.</w:t>
      </w:r>
    </w:p>
    <w:p>
      <w:pPr>
        <w:spacing w:before="0" w:after="0" w:line="408" w:lineRule="exact"/>
        <w:ind w:left="0" w:right="0" w:firstLine="576"/>
        <w:jc w:val="left"/>
      </w:pPr>
      <w:r>
        <w:rPr/>
        <w:t xml:space="preserve">(3) 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t xml:space="preserve">(4) For individuals who have qualified for unemployment compensation benefits under RCW 50.20.050 (1)(b)(iv) or (2)(b)(iv), as applicable, an evaluation of the suitability of the work must consider the individual's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2020 c 86 s 3 are each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w:t>
      </w:r>
      <w:r>
        <w:t>((</w:t>
      </w:r>
      <w:r>
        <w:rPr>
          <w:strike/>
        </w:rPr>
        <w:t xml:space="preserve">or</w:t>
      </w:r>
      <w:r>
        <w:t>))</w:t>
      </w:r>
    </w:p>
    <w:p>
      <w:pPr>
        <w:spacing w:before="0" w:after="0" w:line="408" w:lineRule="exact"/>
        <w:ind w:left="0" w:right="0" w:firstLine="576"/>
        <w:jc w:val="left"/>
      </w:pPr>
      <w:r>
        <w:rPr/>
        <w:t xml:space="preserve">(ii) RCW 50.20.050 (1)(b) (v) through (x) or (2)(b) (v) through (x)</w:t>
      </w:r>
      <w:r>
        <w:rPr>
          <w:u w:val="single"/>
        </w:rPr>
        <w:t xml:space="preserve">; or</w:t>
      </w:r>
    </w:p>
    <w:p>
      <w:pPr>
        <w:spacing w:before="0" w:after="0" w:line="408" w:lineRule="exact"/>
        <w:ind w:left="0" w:right="0" w:firstLine="576"/>
        <w:jc w:val="left"/>
      </w:pPr>
      <w:r>
        <w:rPr>
          <w:u w:val="single"/>
        </w:rPr>
        <w:t xml:space="preserve">(iii) RCW 50.20.050(2)(b)(xii)</w:t>
      </w:r>
      <w:r>
        <w:rPr/>
        <w:t xml:space="preserve">.</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(4)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w:t>
      </w:r>
      <w:r>
        <w:t>((</w:t>
      </w:r>
      <w:r>
        <w:rPr>
          <w:strike/>
        </w:rPr>
        <w:t xml:space="preserve">or</w:t>
      </w:r>
      <w:r>
        <w:t>))</w:t>
      </w:r>
      <w:r>
        <w:rPr>
          <w:u w:val="single"/>
        </w:rPr>
        <w:t xml:space="preserve">,</w:t>
      </w:r>
      <w:r>
        <w:rPr/>
        <w:t xml:space="preserve"> (xi), </w:t>
      </w:r>
      <w:r>
        <w:rPr>
          <w:u w:val="single"/>
        </w:rPr>
        <w:t xml:space="preserve">or (xiii),</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w:t>
      </w:r>
      <w:r>
        <w:t>))</w:t>
      </w:r>
      <w:r>
        <w:rPr/>
        <w:t xml:space="preserve"> </w:t>
      </w:r>
      <w:r>
        <w:rPr>
          <w:u w:val="single"/>
        </w:rPr>
        <w:t xml:space="preserve">Benefits</w:t>
      </w:r>
      <w:r>
        <w:rPr/>
        <w:t xml:space="preserve">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t xml:space="preserve">(g) </w:t>
      </w:r>
      <w:r>
        <w:t>((</w:t>
      </w:r>
      <w:r>
        <w:rPr>
          <w:strike/>
        </w:rPr>
        <w:t xml:space="preserve">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strike/>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strike/>
        </w:rPr>
        <w:t xml:space="preserve">(i)</w:t>
      </w:r>
      <w:r>
        <w:t>))</w:t>
      </w:r>
      <w:r>
        <w:rPr/>
        <w:t xml:space="preserve">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(vii) Worked for an employer for </w:t>
      </w:r>
      <w:r>
        <w:t>((</w:t>
      </w:r>
      <w:r>
        <w:rPr>
          <w:strike/>
        </w:rPr>
        <w:t xml:space="preserve">twenty</w:t>
      </w:r>
      <w:r>
        <w:t>))</w:t>
      </w:r>
      <w:r>
        <w:rPr/>
        <w:t xml:space="preserve"> </w:t>
      </w:r>
      <w:r>
        <w:rPr>
          <w:u w:val="single"/>
        </w:rPr>
        <w:t xml:space="preserve">20</w:t>
      </w:r>
      <w:r>
        <w:rPr/>
        <w:t xml:space="preserve"> weeks or less, and was laid off at the end of temporary employment when that employee temporarily replaced a permanent employee receiving family or medical leave benefits under Title 50A RCW, and the layoff is due to the return of that permanent employee. This subsection (3)(a)(vii) applies to claims with an effective date on or after January 1, 2020; or</w:t>
      </w:r>
    </w:p>
    <w:p>
      <w:pPr>
        <w:spacing w:before="0" w:after="0" w:line="408" w:lineRule="exact"/>
        <w:ind w:left="0" w:right="0" w:firstLine="576"/>
        <w:jc w:val="left"/>
      </w:pPr>
      <w:r>
        <w:rPr/>
        <w:t xml:space="preserve">(viii)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w:t>
      </w:r>
      <w:r>
        <w:t>((</w:t>
      </w:r>
      <w:r>
        <w:rPr>
          <w:strike/>
        </w:rPr>
        <w:t xml:space="preserve">thirty</w:t>
      </w:r>
      <w:r>
        <w:t>))</w:t>
      </w:r>
      <w:r>
        <w:rPr/>
        <w:t xml:space="preserve"> </w:t>
      </w:r>
      <w:r>
        <w:rPr>
          <w:u w:val="single"/>
        </w:rPr>
        <w:t xml:space="preserve">30</w:t>
      </w:r>
      <w:r>
        <w:rPr/>
        <w:t xml:space="preserve">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w:t>
      </w:r>
      <w:r>
        <w:t>((</w:t>
      </w:r>
      <w:r>
        <w:rPr>
          <w:strike/>
        </w:rPr>
        <w:t xml:space="preserve">Twenty</w:t>
      </w:r>
      <w:r>
        <w:t>))</w:t>
      </w:r>
      <w:r>
        <w:rPr/>
        <w:t xml:space="preserve"> </w:t>
      </w:r>
      <w:r>
        <w:rPr>
          <w:u w:val="single"/>
        </w:rPr>
        <w:t xml:space="preserve">20</w:t>
      </w:r>
      <w:r>
        <w:rPr/>
        <w:t xml:space="preserve">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8bf1100edf4b49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d0936415b04ea0" /><Relationship Type="http://schemas.openxmlformats.org/officeDocument/2006/relationships/footer" Target="/word/footer1.xml" Id="R8bf1100edf4b49f0" /></Relationships>
</file>