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2417831d842b7" /></Relationships>
</file>

<file path=word/document.xml><?xml version="1.0" encoding="utf-8"?>
<w:document xmlns:w="http://schemas.openxmlformats.org/wordprocessingml/2006/main">
  <w:body>
    <w:p>
      <w:r>
        <w:t>S-0171.1</w:t>
      </w:r>
    </w:p>
    <w:p>
      <w:pPr>
        <w:jc w:val="center"/>
      </w:pPr>
      <w:r>
        <w:t>_______________________________________________</w:t>
      </w:r>
    </w:p>
    <w:p/>
    <w:p>
      <w:pPr>
        <w:jc w:val="center"/>
      </w:pPr>
      <w:r>
        <w:rPr>
          <w:b/>
        </w:rPr>
        <w:t>SENATE BILL 5054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Padden, Frockt, Conway, McCune, and Short</w:t>
      </w:r>
    </w:p>
    <w:p/>
    <w:p>
      <w:r>
        <w:rPr>
          <w:t xml:space="preserve">Prefiled 12/31/20.</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46.61.502, 46.61.5055, 46.61.5055, 46.61.504, and 9.94A.525; prescribing penalties; providing and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15</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15</w:t>
      </w:r>
      <w:r>
        <w:rPr/>
        <w:t xml:space="preserve"> years" means that the arrest for a prior offense occurred within </w:t>
      </w:r>
      <w:r>
        <w:t>((</w:t>
      </w:r>
      <w:r>
        <w:rPr>
          <w:strike/>
        </w:rPr>
        <w:t xml:space="preserve">ten</w:t>
      </w:r>
      <w:r>
        <w:t>))</w:t>
      </w:r>
      <w:r>
        <w:rPr/>
        <w:t xml:space="preserve"> </w:t>
      </w:r>
      <w:r>
        <w:rPr>
          <w:u w:val="single"/>
        </w:rPr>
        <w:t xml:space="preserve">15</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twenty-four consecutive hours nor more than three hundred sixty-four days. In lieu of the mandatory minimum term of imprisonment required under this subsection (1)(a)(i), the court, in its discretion,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forty-eight consecutive hours nor more than three hundred sixty-four days. In lieu of the mandatory minimum term of imprisonment required under this subsection (1)(b)(i), the court, in its discretion,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Thirty days of imprisonment and sixty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one hundred eighty days of electronic home monitoring or a one hundred twenty-day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Forty-five days of imprisonment and ninety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one hundred twenty-day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Ninety days of imprisonment and one hundred twenty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ninety days of imprisonment and one hundred twenty days of electronic home monitoring, the court may order 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One hundred twenty days of imprisonment and one hundred fifty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one hundred twenty days of imprisonment and one hundred fifty days of electronic home monitoring, the court may order 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15</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sixteen were in the vehicle, the court shall:</w:t>
      </w:r>
    </w:p>
    <w:p>
      <w:pPr>
        <w:spacing w:before="0" w:after="0" w:line="408" w:lineRule="exact"/>
        <w:ind w:left="0" w:right="0" w:firstLine="576"/>
        <w:jc w:val="left"/>
      </w:pPr>
      <w:r>
        <w:rPr/>
        <w:t xml:space="preserve">(a) Order the use of an ignition interlock or other device for an additional twelve months 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to be served consecutively for each passenger under the age of sixteen, and a fine of not less than one thousand dollars and not more than five thousand dollars for each passenger under the age of sixteen. One thousand dollars of the fine for each passenger under the age of sixteen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sixteen, and a fine of not less than two thousand dollars and not more than five thousand dollars for each passenger under the age of sixteen. One thousand dollars of the fine for each passenger under the age of sixteen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sixteen, and a fine of not less than three thousand dollars and not more than ten thousand dollars for each passenger under the age of sixteen. One thousand dollars of the fine for each passenger under the age of sixteen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ninety days or until the person is evaluated by a substance use disorder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nine hundred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15</w:t>
      </w:r>
      <w:r>
        <w:rPr/>
        <w:t xml:space="preserve"> years" means that the arrest for a prior offense occurred within </w:t>
      </w:r>
      <w:r>
        <w:t>((</w:t>
      </w:r>
      <w:r>
        <w:rPr>
          <w:strike/>
        </w:rPr>
        <w:t xml:space="preserve">ten</w:t>
      </w:r>
      <w:r>
        <w:t>))</w:t>
      </w:r>
      <w:r>
        <w:rPr/>
        <w:t xml:space="preserve"> </w:t>
      </w:r>
      <w:r>
        <w:rPr>
          <w:u w:val="single"/>
        </w:rPr>
        <w:t xml:space="preserve">15</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2022.</w:t>
      </w:r>
    </w:p>
    <w:p/>
    <w:p>
      <w:pPr>
        <w:jc w:val="center"/>
      </w:pPr>
      <w:r>
        <w:rPr>
          <w:b/>
        </w:rPr>
        <w:t>--- END ---</w:t>
      </w:r>
    </w:p>
    <w:sectPr>
      <w:pgNumType w:start="1"/>
      <w:footerReference xmlns:r="http://schemas.openxmlformats.org/officeDocument/2006/relationships" r:id="R07f83fb2161d49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f97e8d99e84250" /><Relationship Type="http://schemas.openxmlformats.org/officeDocument/2006/relationships/footer" Target="/word/footer1.xml" Id="R07f83fb2161d49c8" /></Relationships>
</file>