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3d0ef1b2d43aa" /></Relationships>
</file>

<file path=word/document.xml><?xml version="1.0" encoding="utf-8"?>
<w:document xmlns:w="http://schemas.openxmlformats.org/wordprocessingml/2006/main">
  <w:body>
    <w:p>
      <w:r>
        <w:t>S-0078.2</w:t>
      </w:r>
    </w:p>
    <w:p>
      <w:pPr>
        <w:jc w:val="center"/>
      </w:pPr>
      <w:r>
        <w:t>_______________________________________________</w:t>
      </w:r>
    </w:p>
    <w:p/>
    <w:p>
      <w:pPr>
        <w:jc w:val="center"/>
      </w:pPr>
      <w:r>
        <w:rPr>
          <w:b/>
        </w:rPr>
        <w:t>SENATE BILL 5035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Dhingra, Nguyen, Billig, Carlyle, Darneille, Das, Hasegawa, Kuderer, Liias, Lovelett, Mullet, Pedersen, Rolfes, Saldaña, Salomon, Stanford, Wellman, and Wilson, C.</w:t>
      </w:r>
    </w:p>
    <w:p/>
    <w:p>
      <w:r>
        <w:rPr>
          <w:t xml:space="preserve">Prefiled 12/24/20.</w:t>
        </w:rPr>
      </w:r>
      <w:r>
        <w:rPr>
          <w:t xml:space="preserve">Read first time 01/11/21.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offender scoring of drug offenses; and amending RCW 9.94A.525.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2017 c 272 s 3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(c) Except as provided in </w:t>
      </w:r>
      <w:r>
        <w:t>((</w:t>
      </w:r>
      <w:r>
        <w:rPr>
          <w:strike/>
        </w:rPr>
        <w:t xml:space="preserve">(e)</w:t>
      </w:r>
      <w:r>
        <w:t>))</w:t>
      </w:r>
      <w:r>
        <w:rPr/>
        <w:t xml:space="preserve"> </w:t>
      </w:r>
      <w:r>
        <w:rPr>
          <w:u w:val="single"/>
        </w:rPr>
        <w:t xml:space="preserve">(f)</w:t>
      </w:r>
      <w:r>
        <w:rPr/>
        <w:t xml:space="preserv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w:t>
      </w:r>
      <w:r>
        <w:t>((</w:t>
      </w:r>
      <w:r>
        <w:rPr>
          <w:strike/>
        </w:rPr>
        <w:t xml:space="preserve">(e)</w:t>
      </w:r>
      <w:r>
        <w:t>))</w:t>
      </w:r>
      <w:r>
        <w:rPr/>
        <w:t xml:space="preserve"> </w:t>
      </w:r>
      <w:r>
        <w:rPr>
          <w:u w:val="single"/>
        </w:rPr>
        <w:t xml:space="preserve">(f)</w:t>
      </w:r>
      <w:r>
        <w:rPr/>
        <w:t xml:space="preserv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w:t>
      </w:r>
      <w:r>
        <w:rPr>
          <w:u w:val="single"/>
        </w:rPr>
        <w:t xml:space="preserve">Except for the crimes of manufacturing, delivering, or possessing with intent to manufacture, a controlled substance under chapter 69.50 RCW or any comparable out-of-state conviction, any conviction for a violation of the uniform controlled substances act under chapter 69.50 RCW, or any out-of-state conviction for an offense that under the laws of this state would be a violation of chapter 69.50 RCW may not be included in the offender score if it has been more than 10 years since the entry of judgment and sentence.</w:t>
      </w:r>
    </w:p>
    <w:p>
      <w:pPr>
        <w:spacing w:before="0" w:after="0" w:line="408" w:lineRule="exact"/>
        <w:ind w:left="0" w:right="0" w:firstLine="576"/>
        <w:jc w:val="left"/>
      </w:pPr>
      <w:r>
        <w:rPr>
          <w:u w:val="single"/>
        </w:rPr>
        <w:t xml:space="preserve">(f)</w:t>
      </w:r>
      <w:r>
        <w:rPr/>
        <w:t xml:space="preserv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Prior convictions for a repetitive domestic violence offense, as defined in RCW 9.94A.030, shall not be included in the offender score if, since the last date of release from confinement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This subsection applies to both adult and juvenile prior convictions.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adult convictions served concurrently as one offense, and count all juvenile convictions entered on the same date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and 1/2 point for each juvenile prior nonviolent felony conviction.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and juvenile violent felony conviction, one point for each prior adult nonviolent felony conviction, and 1/2 point for each prior juvenile nonviolent felony conviction.</w:t>
      </w:r>
    </w:p>
    <w:p>
      <w:pPr>
        <w:spacing w:before="0" w:after="0" w:line="408" w:lineRule="exact"/>
        <w:ind w:left="0" w:right="0" w:firstLine="576"/>
        <w:jc w:val="left"/>
      </w:pPr>
      <w:r>
        <w:rPr/>
        <w:t xml:space="preserve">(9) If the present conviction is for a serious violent offense, count three points for prior adult and juvenile convictions for crimes in this category, two points for each prior adult and juvenile violent conviction (not already counted), one point for each prior adult nonviolent felony conviction, and 1/2 point for each prior juvenile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w:t>
      </w:r>
      <w:r>
        <w:rPr>
          <w:u w:val="single"/>
        </w:rPr>
        <w:t xml:space="preserve">,</w:t>
      </w:r>
      <w:r>
        <w:rPr/>
        <w:t xml:space="preserve"> count two points for each prior adult Burglary 2 or residential burglary conviction, and one point for each prior juvenile Burglary 2 or residential burglary conviction.</w:t>
      </w:r>
    </w:p>
    <w:p>
      <w:pPr>
        <w:spacing w:before="0" w:after="0" w:line="408" w:lineRule="exact"/>
        <w:ind w:left="0" w:right="0" w:firstLine="576"/>
        <w:jc w:val="left"/>
      </w:pPr>
      <w:r>
        <w:rPr/>
        <w:t xml:space="preserve">(11) If the present conviction is for a felony traffic offense count two points for each adult or juvenile prior conviction for Vehicular Homicide or Vehicular Assault; for each felony offense count one point for each adult and 1/2 point for each juvenile prior conviction; for each serious traffic offense, other than those used for an enhancement pursuant to RCW 46.61.520(2), count one point for each adult and 1/2 point for each juvenile prior conviction; count one point for each adult and 1/2 point for each juvenile prior conviction for operation of a vessel while under the influence of intoxicating liquor or any drug.</w:t>
      </w:r>
    </w:p>
    <w:p>
      <w:pPr>
        <w:spacing w:before="0" w:after="0" w:line="408" w:lineRule="exact"/>
        <w:ind w:left="0" w:right="0" w:firstLine="576"/>
        <w:jc w:val="left"/>
      </w:pPr>
      <w:r>
        <w:rPr/>
        <w:t xml:space="preserve">(12) If the present conviction is for homicide by watercraft or assault by watercraft count two points for each adult or juvenile prior conviction for homicide by watercraft or assault by watercraft; for each felony offense count one point for each adult and 1/2 point for each juvenile prior conviction; count one point for each adult and 1/2 point for each juvenile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and two points for each juvenile manufacture of methamphetamine offense. If the present conviction is for a drug offense and the offender has a criminal history that includes a sex offense or serious violent offense, count three points for each adult prior felony drug offense conviction and two points for each juvenile drug offense. All other adult and juvenile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prior escape convictions in the offender score. Count adult prior escape convictions as one point and juvenile prior escape convictions as 1/2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adult and juvenile prior Burglary 1 conviction, two points for each adult prior Burglary 2 or residential burglary conviction, and one point for each juvenile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w:t>
      </w:r>
      <w:r>
        <w:rPr>
          <w:u w:val="single"/>
        </w:rPr>
        <w:t xml:space="preserve">,</w:t>
      </w:r>
      <w:r>
        <w:rPr/>
        <w:t xml:space="preserve"> count three points for each adult and juvenile prior sex offense conviction.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w:t>
      </w:r>
      <w:r>
        <w:rPr>
          <w:u w:val="single"/>
        </w:rPr>
        <w:t xml:space="preserve">,</w:t>
      </w:r>
      <w:r>
        <w:rPr/>
        <w:t xml:space="preserve"> count three points for each adult and juvenile prior sex offense conviction, excluding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w:t>
      </w:r>
      <w:r>
        <w:rPr>
          <w:u w:val="single"/>
        </w:rPr>
        <w:t xml:space="preserve">,</w:t>
      </w:r>
      <w:r>
        <w:rPr/>
        <w:t xml:space="preserve"> count one point for prior convictions of Vehicle Prowling 2, and three points for each adult and juvenile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w:t>
      </w:r>
    </w:p>
    <w:p>
      <w:pPr>
        <w:spacing w:before="0" w:after="0" w:line="408" w:lineRule="exact"/>
        <w:ind w:left="0" w:right="0" w:firstLine="576"/>
        <w:jc w:val="left"/>
      </w:pPr>
      <w:r>
        <w:rPr/>
        <w:t xml:space="preserve">(c) Count one point for each second and subsequent juvenile conviction where domestic violence as defined in RCW 9.94A.030 was pleaded and proven after August 1, 2011, for the offenses listed in (a) of this subsection; and</w:t>
      </w:r>
    </w:p>
    <w:p>
      <w:pPr>
        <w:spacing w:before="0" w:after="0" w:line="408" w:lineRule="exact"/>
        <w:ind w:left="0" w:right="0" w:firstLine="576"/>
        <w:jc w:val="left"/>
      </w:pPr>
      <w:r>
        <w:rPr/>
        <w:t xml:space="preserve">(d)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
      <w:pPr>
        <w:jc w:val="center"/>
      </w:pPr>
      <w:r>
        <w:rPr>
          <w:b/>
        </w:rPr>
        <w:t>--- END ---</w:t>
      </w:r>
    </w:p>
    <w:sectPr>
      <w:pgNumType w:start="1"/>
      <w:footerReference xmlns:r="http://schemas.openxmlformats.org/officeDocument/2006/relationships" r:id="Rad391381550546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81d9efe9fa4632" /><Relationship Type="http://schemas.openxmlformats.org/officeDocument/2006/relationships/footer" Target="/word/footer1.xml" Id="Rad3913815505466e" /></Relationships>
</file>